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822" w:rsidRDefault="00274822" w:rsidP="00274822">
      <w:pPr>
        <w:spacing w:after="0"/>
        <w:contextualSpacing/>
        <w:jc w:val="center"/>
        <w:rPr>
          <w:rFonts w:ascii="Arial" w:hAnsi="Arial" w:cs="Arial"/>
        </w:rPr>
      </w:pPr>
      <w:r w:rsidRPr="00274822">
        <w:rPr>
          <w:rFonts w:ascii="Arial" w:hAnsi="Arial" w:cs="Arial"/>
          <w:noProof/>
          <w:lang w:val="en-US"/>
        </w:rPr>
        <w:drawing>
          <wp:inline distT="0" distB="0" distL="0" distR="0">
            <wp:extent cx="1266825" cy="885825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822" w:rsidRPr="00274822" w:rsidRDefault="00274822" w:rsidP="00274822">
      <w:pPr>
        <w:spacing w:after="0"/>
        <w:contextualSpacing/>
        <w:jc w:val="center"/>
        <w:rPr>
          <w:rFonts w:ascii="Arial" w:hAnsi="Arial" w:cs="Arial"/>
        </w:rPr>
      </w:pPr>
    </w:p>
    <w:p w:rsidR="00274822" w:rsidRDefault="0056630C" w:rsidP="00274822">
      <w:pPr>
        <w:spacing w:after="0"/>
        <w:contextualSpacing/>
        <w:jc w:val="center"/>
        <w:rPr>
          <w:rFonts w:ascii="Arial" w:hAnsi="Arial" w:cs="Arial"/>
        </w:rPr>
      </w:pPr>
      <w:r w:rsidRPr="00274822">
        <w:rPr>
          <w:rFonts w:ascii="Arial" w:hAnsi="Arial" w:cs="Arial"/>
        </w:rPr>
        <w:t>IHBC Northern Ireland Branch</w:t>
      </w:r>
      <w:r w:rsidR="00274822" w:rsidRPr="00274822">
        <w:rPr>
          <w:rFonts w:ascii="Arial" w:hAnsi="Arial" w:cs="Arial"/>
        </w:rPr>
        <w:t xml:space="preserve">    </w:t>
      </w:r>
    </w:p>
    <w:p w:rsidR="0056630C" w:rsidRPr="00274822" w:rsidRDefault="0056630C" w:rsidP="00274822">
      <w:pPr>
        <w:spacing w:after="0"/>
        <w:contextualSpacing/>
        <w:jc w:val="center"/>
        <w:rPr>
          <w:rFonts w:ascii="Arial" w:hAnsi="Arial" w:cs="Arial"/>
        </w:rPr>
      </w:pPr>
      <w:r w:rsidRPr="00274822">
        <w:rPr>
          <w:rFonts w:ascii="Arial" w:hAnsi="Arial" w:cs="Arial"/>
        </w:rPr>
        <w:t>Annual General Meeting</w:t>
      </w:r>
    </w:p>
    <w:p w:rsidR="0056630C" w:rsidRPr="00274822" w:rsidRDefault="006C66AD" w:rsidP="007549C4">
      <w:pPr>
        <w:spacing w:after="0"/>
        <w:contextualSpacing/>
        <w:jc w:val="center"/>
        <w:rPr>
          <w:rFonts w:ascii="Arial" w:hAnsi="Arial" w:cs="Arial"/>
        </w:rPr>
      </w:pPr>
      <w:r w:rsidRPr="00274822">
        <w:rPr>
          <w:rFonts w:ascii="Arial" w:hAnsi="Arial" w:cs="Arial"/>
        </w:rPr>
        <w:t>12th Novem</w:t>
      </w:r>
      <w:r w:rsidR="0056630C" w:rsidRPr="00274822">
        <w:rPr>
          <w:rFonts w:ascii="Arial" w:hAnsi="Arial" w:cs="Arial"/>
        </w:rPr>
        <w:t>ber 2014</w:t>
      </w:r>
    </w:p>
    <w:p w:rsidR="0056630C" w:rsidRPr="00274822" w:rsidRDefault="005B7319" w:rsidP="007549C4">
      <w:pPr>
        <w:spacing w:after="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Clifton H</w:t>
      </w:r>
      <w:r w:rsidR="0056630C" w:rsidRPr="00274822">
        <w:rPr>
          <w:rFonts w:ascii="Arial" w:hAnsi="Arial" w:cs="Arial"/>
        </w:rPr>
        <w:t>ouse, Belfast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/>
      </w:tblPr>
      <w:tblGrid>
        <w:gridCol w:w="675"/>
        <w:gridCol w:w="2127"/>
        <w:gridCol w:w="5244"/>
        <w:gridCol w:w="1196"/>
      </w:tblGrid>
      <w:tr w:rsidR="006C66AD" w:rsidRPr="00274822">
        <w:tc>
          <w:tcPr>
            <w:tcW w:w="675" w:type="dxa"/>
          </w:tcPr>
          <w:p w:rsidR="006C66AD" w:rsidRPr="00274822" w:rsidRDefault="006C66AD" w:rsidP="002748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6C66AD" w:rsidRPr="00274822" w:rsidRDefault="006C66AD" w:rsidP="00274822">
            <w:pPr>
              <w:contextualSpacing/>
              <w:rPr>
                <w:rFonts w:ascii="Arial" w:hAnsi="Arial" w:cs="Arial"/>
              </w:rPr>
            </w:pPr>
          </w:p>
          <w:p w:rsidR="006C66AD" w:rsidRPr="00274822" w:rsidRDefault="006C66AD" w:rsidP="0027482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244" w:type="dxa"/>
            <w:vAlign w:val="center"/>
          </w:tcPr>
          <w:p w:rsidR="006C66AD" w:rsidRPr="00274822" w:rsidRDefault="006C66AD" w:rsidP="00A65FF3">
            <w:pPr>
              <w:contextualSpacing/>
              <w:rPr>
                <w:rFonts w:ascii="Arial" w:hAnsi="Arial" w:cs="Arial"/>
              </w:rPr>
            </w:pPr>
            <w:r w:rsidRPr="00274822">
              <w:rPr>
                <w:rFonts w:ascii="Arial" w:hAnsi="Arial" w:cs="Arial"/>
              </w:rPr>
              <w:t>Note</w:t>
            </w:r>
          </w:p>
        </w:tc>
        <w:tc>
          <w:tcPr>
            <w:tcW w:w="1196" w:type="dxa"/>
            <w:vAlign w:val="center"/>
          </w:tcPr>
          <w:p w:rsidR="006C66AD" w:rsidRPr="00274822" w:rsidRDefault="006C66AD" w:rsidP="00A65FF3">
            <w:pPr>
              <w:contextualSpacing/>
              <w:rPr>
                <w:rFonts w:ascii="Arial" w:hAnsi="Arial" w:cs="Arial"/>
              </w:rPr>
            </w:pPr>
            <w:r w:rsidRPr="00274822">
              <w:rPr>
                <w:rFonts w:ascii="Arial" w:hAnsi="Arial" w:cs="Arial"/>
              </w:rPr>
              <w:t>Action</w:t>
            </w:r>
          </w:p>
        </w:tc>
      </w:tr>
      <w:tr w:rsidR="006C66AD" w:rsidRPr="00274822">
        <w:tc>
          <w:tcPr>
            <w:tcW w:w="675" w:type="dxa"/>
          </w:tcPr>
          <w:p w:rsidR="006C66AD" w:rsidRPr="00274822" w:rsidRDefault="006C66AD" w:rsidP="00274822">
            <w:pPr>
              <w:contextualSpacing/>
              <w:rPr>
                <w:rFonts w:ascii="Arial" w:hAnsi="Arial" w:cs="Arial"/>
              </w:rPr>
            </w:pPr>
            <w:r w:rsidRPr="00274822">
              <w:rPr>
                <w:rFonts w:ascii="Arial" w:hAnsi="Arial" w:cs="Arial"/>
              </w:rPr>
              <w:t>1</w:t>
            </w:r>
          </w:p>
        </w:tc>
        <w:tc>
          <w:tcPr>
            <w:tcW w:w="2127" w:type="dxa"/>
          </w:tcPr>
          <w:p w:rsidR="006C66AD" w:rsidRPr="00274822" w:rsidRDefault="006C66AD" w:rsidP="00274822">
            <w:pPr>
              <w:contextualSpacing/>
              <w:rPr>
                <w:rFonts w:ascii="Arial" w:hAnsi="Arial" w:cs="Arial"/>
              </w:rPr>
            </w:pPr>
            <w:r w:rsidRPr="00274822">
              <w:rPr>
                <w:rFonts w:ascii="Arial" w:hAnsi="Arial" w:cs="Arial"/>
              </w:rPr>
              <w:t>Attendance</w:t>
            </w:r>
          </w:p>
        </w:tc>
        <w:tc>
          <w:tcPr>
            <w:tcW w:w="5244" w:type="dxa"/>
            <w:vAlign w:val="center"/>
          </w:tcPr>
          <w:p w:rsidR="006C66AD" w:rsidRPr="00274822" w:rsidRDefault="00DC13BE" w:rsidP="00233715">
            <w:pPr>
              <w:contextualSpacing/>
              <w:rPr>
                <w:rFonts w:ascii="Arial" w:hAnsi="Arial" w:cs="Arial"/>
              </w:rPr>
            </w:pPr>
            <w:r w:rsidRPr="00274822">
              <w:rPr>
                <w:rFonts w:ascii="Arial" w:hAnsi="Arial" w:cs="Arial"/>
              </w:rPr>
              <w:t>IHBC President:  Trevor Thorpe</w:t>
            </w:r>
          </w:p>
          <w:p w:rsidR="00DC13BE" w:rsidRPr="00274822" w:rsidRDefault="00DC13BE" w:rsidP="00233715">
            <w:pPr>
              <w:contextualSpacing/>
              <w:rPr>
                <w:rFonts w:ascii="Arial" w:hAnsi="Arial" w:cs="Arial"/>
              </w:rPr>
            </w:pPr>
            <w:r w:rsidRPr="00274822">
              <w:rPr>
                <w:rFonts w:ascii="Arial" w:hAnsi="Arial" w:cs="Arial"/>
              </w:rPr>
              <w:t>IHBC Director:  Sean O'Reilly</w:t>
            </w:r>
          </w:p>
          <w:p w:rsidR="00DC13BE" w:rsidRDefault="00DC13BE" w:rsidP="00233715">
            <w:pPr>
              <w:contextualSpacing/>
              <w:rPr>
                <w:rFonts w:ascii="Arial" w:hAnsi="Arial" w:cs="Arial"/>
              </w:rPr>
            </w:pPr>
            <w:r w:rsidRPr="00274822">
              <w:rPr>
                <w:rFonts w:ascii="Arial" w:hAnsi="Arial" w:cs="Arial"/>
              </w:rPr>
              <w:t>IHBC LETS:  Kate Kendall</w:t>
            </w:r>
          </w:p>
          <w:p w:rsidR="005B7319" w:rsidRDefault="005B7319" w:rsidP="00233715">
            <w:pPr>
              <w:contextualSpacing/>
              <w:rPr>
                <w:rFonts w:ascii="Arial" w:hAnsi="Arial" w:cs="Arial"/>
              </w:rPr>
            </w:pPr>
          </w:p>
          <w:p w:rsidR="005B7319" w:rsidRDefault="005B7319" w:rsidP="00233715">
            <w:pPr>
              <w:contextualSpacing/>
              <w:rPr>
                <w:rFonts w:ascii="Arial" w:hAnsi="Arial" w:cs="Arial"/>
              </w:rPr>
            </w:pPr>
          </w:p>
          <w:p w:rsidR="005B7319" w:rsidRDefault="005B7319" w:rsidP="0023371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Jill Kerry, Colin Hatrick, Alastair Coey, Dawson Stelfox, Paul Mongan, Des Cairns, Peter Robinson, Nicola Donnell</w:t>
            </w:r>
            <w:r w:rsidR="00693518">
              <w:rPr>
                <w:rFonts w:ascii="Arial" w:hAnsi="Arial" w:cs="Arial"/>
              </w:rPr>
              <w:t>y, Joseph Fitzgerald, Brian Knox</w:t>
            </w:r>
            <w:r>
              <w:rPr>
                <w:rFonts w:ascii="Arial" w:hAnsi="Arial" w:cs="Arial"/>
              </w:rPr>
              <w:t>, Tom Woolley, Caroline Dickson, Malcolm Lake, Ton</w:t>
            </w:r>
            <w:r w:rsidR="00693518">
              <w:rPr>
                <w:rFonts w:ascii="Arial" w:hAnsi="Arial" w:cs="Arial"/>
              </w:rPr>
              <w:t>y Thompson, Andrew McClelland, S</w:t>
            </w:r>
            <w:r>
              <w:rPr>
                <w:rFonts w:ascii="Arial" w:hAnsi="Arial" w:cs="Arial"/>
              </w:rPr>
              <w:t>arah Galway, Lorraine R</w:t>
            </w:r>
            <w:r w:rsidR="00693518">
              <w:rPr>
                <w:rFonts w:ascii="Arial" w:hAnsi="Arial" w:cs="Arial"/>
              </w:rPr>
              <w:t>obinson, Phillipa Martin, Neil G</w:t>
            </w:r>
            <w:r>
              <w:rPr>
                <w:rFonts w:ascii="Arial" w:hAnsi="Arial" w:cs="Arial"/>
              </w:rPr>
              <w:t>alway, John McIlhegga, Leah O'Neill, Judith Hamilton, Donal MacRandal, Ken Moore, Joanne Curran, Lawrence Minogue, Dave Bunting, Neil Moore</w:t>
            </w:r>
          </w:p>
          <w:p w:rsidR="006C66AD" w:rsidRPr="00274822" w:rsidRDefault="006C66AD" w:rsidP="005B731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6C66AD" w:rsidRPr="00274822" w:rsidRDefault="006C66AD" w:rsidP="00274822">
            <w:pPr>
              <w:contextualSpacing/>
              <w:rPr>
                <w:rFonts w:ascii="Arial" w:hAnsi="Arial" w:cs="Arial"/>
              </w:rPr>
            </w:pPr>
          </w:p>
        </w:tc>
      </w:tr>
      <w:tr w:rsidR="006C66AD" w:rsidRPr="00274822">
        <w:tc>
          <w:tcPr>
            <w:tcW w:w="675" w:type="dxa"/>
          </w:tcPr>
          <w:p w:rsidR="006C66AD" w:rsidRPr="00274822" w:rsidRDefault="006C66AD" w:rsidP="00274822">
            <w:pPr>
              <w:contextualSpacing/>
              <w:rPr>
                <w:rFonts w:ascii="Arial" w:hAnsi="Arial" w:cs="Arial"/>
              </w:rPr>
            </w:pPr>
            <w:r w:rsidRPr="00274822">
              <w:rPr>
                <w:rFonts w:ascii="Arial" w:hAnsi="Arial" w:cs="Arial"/>
              </w:rPr>
              <w:t>2</w:t>
            </w:r>
          </w:p>
        </w:tc>
        <w:tc>
          <w:tcPr>
            <w:tcW w:w="2127" w:type="dxa"/>
          </w:tcPr>
          <w:p w:rsidR="006C66AD" w:rsidRPr="00274822" w:rsidRDefault="006C66AD" w:rsidP="00274822">
            <w:pPr>
              <w:contextualSpacing/>
              <w:rPr>
                <w:rFonts w:ascii="Arial" w:hAnsi="Arial" w:cs="Arial"/>
              </w:rPr>
            </w:pPr>
            <w:r w:rsidRPr="00274822">
              <w:rPr>
                <w:rFonts w:ascii="Arial" w:hAnsi="Arial" w:cs="Arial"/>
              </w:rPr>
              <w:t>Apologies</w:t>
            </w:r>
          </w:p>
        </w:tc>
        <w:tc>
          <w:tcPr>
            <w:tcW w:w="5244" w:type="dxa"/>
            <w:vAlign w:val="center"/>
          </w:tcPr>
          <w:p w:rsidR="00715F2C" w:rsidRDefault="00715F2C" w:rsidP="0023371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Beattie</w:t>
            </w:r>
            <w:r w:rsidR="00693518">
              <w:rPr>
                <w:rFonts w:ascii="Arial" w:hAnsi="Arial" w:cs="Arial"/>
              </w:rPr>
              <w:t>, Sean Taggart,  Roger Perott, R</w:t>
            </w:r>
            <w:r>
              <w:rPr>
                <w:rFonts w:ascii="Arial" w:hAnsi="Arial" w:cs="Arial"/>
              </w:rPr>
              <w:t>ay Rice, Chris McCollum, Delia Graham, Ruth Bothwell, Terence McCaw, Valentia Corvigno, Willie West, Marcus Patton.</w:t>
            </w:r>
          </w:p>
          <w:p w:rsidR="006C66AD" w:rsidRPr="00274822" w:rsidRDefault="006C66AD" w:rsidP="0023371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6C66AD" w:rsidRPr="00274822" w:rsidRDefault="006C66AD" w:rsidP="00274822">
            <w:pPr>
              <w:contextualSpacing/>
              <w:rPr>
                <w:rFonts w:ascii="Arial" w:hAnsi="Arial" w:cs="Arial"/>
              </w:rPr>
            </w:pPr>
          </w:p>
        </w:tc>
      </w:tr>
      <w:tr w:rsidR="006C66AD" w:rsidRPr="00274822">
        <w:tc>
          <w:tcPr>
            <w:tcW w:w="675" w:type="dxa"/>
          </w:tcPr>
          <w:p w:rsidR="006C66AD" w:rsidRPr="00274822" w:rsidRDefault="006C66AD" w:rsidP="00274822">
            <w:pPr>
              <w:contextualSpacing/>
              <w:rPr>
                <w:rFonts w:ascii="Arial" w:hAnsi="Arial" w:cs="Arial"/>
              </w:rPr>
            </w:pPr>
            <w:r w:rsidRPr="00274822">
              <w:rPr>
                <w:rFonts w:ascii="Arial" w:hAnsi="Arial" w:cs="Arial"/>
              </w:rPr>
              <w:t>3</w:t>
            </w:r>
          </w:p>
        </w:tc>
        <w:tc>
          <w:tcPr>
            <w:tcW w:w="2127" w:type="dxa"/>
          </w:tcPr>
          <w:p w:rsidR="006C66AD" w:rsidRPr="00274822" w:rsidRDefault="006C66AD" w:rsidP="00274822">
            <w:pPr>
              <w:contextualSpacing/>
              <w:rPr>
                <w:rFonts w:ascii="Arial" w:hAnsi="Arial" w:cs="Arial"/>
              </w:rPr>
            </w:pPr>
            <w:r w:rsidRPr="00274822">
              <w:rPr>
                <w:rFonts w:ascii="Arial" w:hAnsi="Arial" w:cs="Arial"/>
              </w:rPr>
              <w:t>Election of Branch Officers</w:t>
            </w:r>
          </w:p>
        </w:tc>
        <w:tc>
          <w:tcPr>
            <w:tcW w:w="5244" w:type="dxa"/>
            <w:vAlign w:val="center"/>
          </w:tcPr>
          <w:p w:rsidR="006C66AD" w:rsidRPr="00274822" w:rsidRDefault="006C66AD" w:rsidP="00233715">
            <w:pPr>
              <w:contextualSpacing/>
              <w:rPr>
                <w:rFonts w:ascii="Arial" w:hAnsi="Arial" w:cs="Arial"/>
              </w:rPr>
            </w:pPr>
            <w:r w:rsidRPr="00274822">
              <w:rPr>
                <w:rFonts w:ascii="Arial" w:hAnsi="Arial" w:cs="Arial"/>
              </w:rPr>
              <w:t>Election of Branch Officers confirmed as:</w:t>
            </w:r>
          </w:p>
          <w:p w:rsidR="006C66AD" w:rsidRPr="00274822" w:rsidRDefault="006C66AD" w:rsidP="00233715">
            <w:pPr>
              <w:contextualSpacing/>
              <w:rPr>
                <w:rFonts w:ascii="Arial" w:hAnsi="Arial" w:cs="Arial"/>
              </w:rPr>
            </w:pPr>
          </w:p>
          <w:p w:rsidR="006C66AD" w:rsidRPr="00274822" w:rsidRDefault="006C66AD" w:rsidP="00233715">
            <w:pPr>
              <w:contextualSpacing/>
              <w:rPr>
                <w:rFonts w:ascii="Arial" w:hAnsi="Arial" w:cs="Arial"/>
              </w:rPr>
            </w:pPr>
            <w:r w:rsidRPr="00274822">
              <w:rPr>
                <w:rFonts w:ascii="Arial" w:hAnsi="Arial" w:cs="Arial"/>
              </w:rPr>
              <w:t>Chair:</w:t>
            </w:r>
            <w:r w:rsidR="00D057C0" w:rsidRPr="00274822">
              <w:rPr>
                <w:rFonts w:ascii="Arial" w:hAnsi="Arial" w:cs="Arial"/>
              </w:rPr>
              <w:t xml:space="preserve">   Andrew McClelland</w:t>
            </w:r>
            <w:r w:rsidR="007549C4">
              <w:rPr>
                <w:rFonts w:ascii="Arial" w:hAnsi="Arial" w:cs="Arial"/>
              </w:rPr>
              <w:t xml:space="preserve">  (AMcC)</w:t>
            </w:r>
          </w:p>
          <w:p w:rsidR="006C66AD" w:rsidRPr="00274822" w:rsidRDefault="006C66AD" w:rsidP="00233715">
            <w:pPr>
              <w:contextualSpacing/>
              <w:rPr>
                <w:rFonts w:ascii="Arial" w:hAnsi="Arial" w:cs="Arial"/>
              </w:rPr>
            </w:pPr>
            <w:r w:rsidRPr="00274822">
              <w:rPr>
                <w:rFonts w:ascii="Arial" w:hAnsi="Arial" w:cs="Arial"/>
              </w:rPr>
              <w:t>Secretary</w:t>
            </w:r>
            <w:r w:rsidR="00D057C0" w:rsidRPr="00274822">
              <w:rPr>
                <w:rFonts w:ascii="Arial" w:hAnsi="Arial" w:cs="Arial"/>
              </w:rPr>
              <w:t>:  Nicola Donnelly</w:t>
            </w:r>
            <w:r w:rsidR="007549C4">
              <w:rPr>
                <w:rFonts w:ascii="Arial" w:hAnsi="Arial" w:cs="Arial"/>
              </w:rPr>
              <w:t xml:space="preserve">  (ND)</w:t>
            </w:r>
          </w:p>
          <w:p w:rsidR="006C66AD" w:rsidRPr="00274822" w:rsidRDefault="006C66AD" w:rsidP="00233715">
            <w:pPr>
              <w:contextualSpacing/>
              <w:rPr>
                <w:rFonts w:ascii="Arial" w:hAnsi="Arial" w:cs="Arial"/>
              </w:rPr>
            </w:pPr>
            <w:r w:rsidRPr="00274822">
              <w:rPr>
                <w:rFonts w:ascii="Arial" w:hAnsi="Arial" w:cs="Arial"/>
              </w:rPr>
              <w:t>Branch Representative</w:t>
            </w:r>
            <w:r w:rsidR="007549C4">
              <w:rPr>
                <w:rFonts w:ascii="Arial" w:hAnsi="Arial" w:cs="Arial"/>
              </w:rPr>
              <w:t>:  Jill K</w:t>
            </w:r>
            <w:r w:rsidR="00D057C0" w:rsidRPr="00274822">
              <w:rPr>
                <w:rFonts w:ascii="Arial" w:hAnsi="Arial" w:cs="Arial"/>
              </w:rPr>
              <w:t>erry</w:t>
            </w:r>
            <w:r w:rsidR="007549C4">
              <w:rPr>
                <w:rFonts w:ascii="Arial" w:hAnsi="Arial" w:cs="Arial"/>
              </w:rPr>
              <w:t xml:space="preserve">  (JK)</w:t>
            </w:r>
          </w:p>
          <w:p w:rsidR="006C66AD" w:rsidRPr="00274822" w:rsidRDefault="006C66AD" w:rsidP="00233715">
            <w:pPr>
              <w:contextualSpacing/>
              <w:rPr>
                <w:rFonts w:ascii="Arial" w:hAnsi="Arial" w:cs="Arial"/>
              </w:rPr>
            </w:pPr>
            <w:r w:rsidRPr="00274822">
              <w:rPr>
                <w:rFonts w:ascii="Arial" w:hAnsi="Arial" w:cs="Arial"/>
              </w:rPr>
              <w:t>Treasurer</w:t>
            </w:r>
            <w:r w:rsidR="00D057C0" w:rsidRPr="00274822">
              <w:rPr>
                <w:rFonts w:ascii="Arial" w:hAnsi="Arial" w:cs="Arial"/>
              </w:rPr>
              <w:t>:  Ken Moore</w:t>
            </w:r>
            <w:r w:rsidR="007549C4">
              <w:rPr>
                <w:rFonts w:ascii="Arial" w:hAnsi="Arial" w:cs="Arial"/>
              </w:rPr>
              <w:t xml:space="preserve">  (KM)</w:t>
            </w:r>
          </w:p>
          <w:p w:rsidR="006C66AD" w:rsidRPr="00274822" w:rsidRDefault="006C66AD" w:rsidP="00233715">
            <w:pPr>
              <w:contextualSpacing/>
              <w:rPr>
                <w:rFonts w:ascii="Arial" w:hAnsi="Arial" w:cs="Arial"/>
              </w:rPr>
            </w:pPr>
            <w:r w:rsidRPr="00274822">
              <w:rPr>
                <w:rFonts w:ascii="Arial" w:hAnsi="Arial" w:cs="Arial"/>
              </w:rPr>
              <w:t>Membership secretary</w:t>
            </w:r>
            <w:r w:rsidR="00D057C0" w:rsidRPr="00274822">
              <w:rPr>
                <w:rFonts w:ascii="Arial" w:hAnsi="Arial" w:cs="Arial"/>
              </w:rPr>
              <w:t>:  Colin Hatrick</w:t>
            </w:r>
            <w:r w:rsidR="007549C4">
              <w:rPr>
                <w:rFonts w:ascii="Arial" w:hAnsi="Arial" w:cs="Arial"/>
              </w:rPr>
              <w:t xml:space="preserve">  (CH)</w:t>
            </w:r>
          </w:p>
          <w:p w:rsidR="006C66AD" w:rsidRPr="00274822" w:rsidRDefault="006C66AD" w:rsidP="00233715">
            <w:pPr>
              <w:contextualSpacing/>
              <w:rPr>
                <w:rFonts w:ascii="Arial" w:hAnsi="Arial" w:cs="Arial"/>
              </w:rPr>
            </w:pPr>
            <w:r w:rsidRPr="00274822">
              <w:rPr>
                <w:rFonts w:ascii="Arial" w:hAnsi="Arial" w:cs="Arial"/>
              </w:rPr>
              <w:t>Additional Branch Officers</w:t>
            </w:r>
            <w:r w:rsidR="00715F2C">
              <w:rPr>
                <w:rFonts w:ascii="Arial" w:hAnsi="Arial" w:cs="Arial"/>
              </w:rPr>
              <w:t xml:space="preserve"> (tbc)</w:t>
            </w:r>
            <w:r w:rsidRPr="00274822">
              <w:rPr>
                <w:rFonts w:ascii="Arial" w:hAnsi="Arial" w:cs="Arial"/>
              </w:rPr>
              <w:t>:</w:t>
            </w:r>
            <w:r w:rsidR="00D057C0" w:rsidRPr="00274822">
              <w:rPr>
                <w:rFonts w:ascii="Arial" w:hAnsi="Arial" w:cs="Arial"/>
              </w:rPr>
              <w:t xml:space="preserve">  John Beattie</w:t>
            </w:r>
            <w:r w:rsidR="0025288A">
              <w:rPr>
                <w:rFonts w:ascii="Arial" w:hAnsi="Arial" w:cs="Arial"/>
              </w:rPr>
              <w:t>, Sean Taggart,  Roger Perott</w:t>
            </w:r>
          </w:p>
          <w:p w:rsidR="00D057C0" w:rsidRPr="00274822" w:rsidRDefault="00D057C0" w:rsidP="0023371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6C66AD" w:rsidRPr="00274822" w:rsidRDefault="00715F2C" w:rsidP="00715F2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 to confirm  Additional Branch Members</w:t>
            </w:r>
          </w:p>
        </w:tc>
      </w:tr>
      <w:tr w:rsidR="00E2083D" w:rsidRPr="00274822">
        <w:tc>
          <w:tcPr>
            <w:tcW w:w="675" w:type="dxa"/>
          </w:tcPr>
          <w:p w:rsidR="00E2083D" w:rsidRPr="00274822" w:rsidRDefault="00E2083D" w:rsidP="00274822">
            <w:pPr>
              <w:contextualSpacing/>
              <w:rPr>
                <w:rFonts w:ascii="Arial" w:hAnsi="Arial" w:cs="Arial"/>
              </w:rPr>
            </w:pPr>
            <w:r w:rsidRPr="00274822">
              <w:rPr>
                <w:rFonts w:ascii="Arial" w:hAnsi="Arial" w:cs="Arial"/>
              </w:rPr>
              <w:t>3</w:t>
            </w:r>
          </w:p>
        </w:tc>
        <w:tc>
          <w:tcPr>
            <w:tcW w:w="2127" w:type="dxa"/>
          </w:tcPr>
          <w:p w:rsidR="00E2083D" w:rsidRPr="00274822" w:rsidRDefault="00E2083D" w:rsidP="00274822">
            <w:pPr>
              <w:contextualSpacing/>
              <w:rPr>
                <w:rFonts w:ascii="Arial" w:hAnsi="Arial" w:cs="Arial"/>
              </w:rPr>
            </w:pPr>
            <w:r w:rsidRPr="00274822">
              <w:rPr>
                <w:rFonts w:ascii="Arial" w:hAnsi="Arial" w:cs="Arial"/>
              </w:rPr>
              <w:t>Presentations</w:t>
            </w:r>
          </w:p>
        </w:tc>
        <w:tc>
          <w:tcPr>
            <w:tcW w:w="5244" w:type="dxa"/>
            <w:vAlign w:val="center"/>
          </w:tcPr>
          <w:p w:rsidR="00E2083D" w:rsidRDefault="00E2083D" w:rsidP="00233715">
            <w:pPr>
              <w:contextualSpacing/>
              <w:rPr>
                <w:rFonts w:ascii="Arial" w:hAnsi="Arial" w:cs="Arial"/>
              </w:rPr>
            </w:pPr>
            <w:r w:rsidRPr="00274822">
              <w:rPr>
                <w:rFonts w:ascii="Arial" w:hAnsi="Arial" w:cs="Arial"/>
              </w:rPr>
              <w:t>Dawson Stelfox</w:t>
            </w:r>
            <w:r w:rsidR="00715F2C">
              <w:rPr>
                <w:rFonts w:ascii="Arial" w:hAnsi="Arial" w:cs="Arial"/>
              </w:rPr>
              <w:t xml:space="preserve"> provided a presentation on the failure of lime mortar on hard stone buildings.</w:t>
            </w:r>
          </w:p>
          <w:p w:rsidR="002456FA" w:rsidRPr="00274822" w:rsidRDefault="002456FA" w:rsidP="00233715">
            <w:pPr>
              <w:contextualSpacing/>
              <w:rPr>
                <w:rFonts w:ascii="Arial" w:hAnsi="Arial" w:cs="Arial"/>
              </w:rPr>
            </w:pPr>
          </w:p>
          <w:p w:rsidR="00E2083D" w:rsidRDefault="00E2083D" w:rsidP="00233715">
            <w:pPr>
              <w:contextualSpacing/>
              <w:rPr>
                <w:rFonts w:ascii="Arial" w:hAnsi="Arial" w:cs="Arial"/>
              </w:rPr>
            </w:pPr>
            <w:r w:rsidRPr="00274822">
              <w:rPr>
                <w:rFonts w:ascii="Arial" w:hAnsi="Arial" w:cs="Arial"/>
              </w:rPr>
              <w:t>Alastair Coey</w:t>
            </w:r>
            <w:r w:rsidR="00715F2C">
              <w:rPr>
                <w:rFonts w:ascii="Arial" w:hAnsi="Arial" w:cs="Arial"/>
              </w:rPr>
              <w:t xml:space="preserve">  provided a presentation on the potential role of IHBC in Northern Ireland</w:t>
            </w:r>
          </w:p>
          <w:p w:rsidR="00A65FF3" w:rsidRPr="00274822" w:rsidRDefault="00A65FF3" w:rsidP="0023371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E2083D" w:rsidRPr="00274822" w:rsidRDefault="00E2083D" w:rsidP="00274822">
            <w:pPr>
              <w:contextualSpacing/>
              <w:rPr>
                <w:rFonts w:ascii="Arial" w:hAnsi="Arial" w:cs="Arial"/>
              </w:rPr>
            </w:pPr>
          </w:p>
        </w:tc>
      </w:tr>
      <w:tr w:rsidR="006C66AD" w:rsidRPr="00274822">
        <w:tc>
          <w:tcPr>
            <w:tcW w:w="675" w:type="dxa"/>
          </w:tcPr>
          <w:p w:rsidR="006C66AD" w:rsidRPr="00274822" w:rsidRDefault="006C66AD" w:rsidP="00274822">
            <w:pPr>
              <w:contextualSpacing/>
              <w:rPr>
                <w:rFonts w:ascii="Arial" w:hAnsi="Arial" w:cs="Arial"/>
              </w:rPr>
            </w:pPr>
            <w:r w:rsidRPr="00274822">
              <w:rPr>
                <w:rFonts w:ascii="Arial" w:hAnsi="Arial" w:cs="Arial"/>
              </w:rPr>
              <w:t>4</w:t>
            </w:r>
          </w:p>
        </w:tc>
        <w:tc>
          <w:tcPr>
            <w:tcW w:w="2127" w:type="dxa"/>
          </w:tcPr>
          <w:p w:rsidR="006C66AD" w:rsidRPr="00274822" w:rsidRDefault="006C66AD" w:rsidP="00274822">
            <w:pPr>
              <w:contextualSpacing/>
              <w:rPr>
                <w:rFonts w:ascii="Arial" w:hAnsi="Arial" w:cs="Arial"/>
              </w:rPr>
            </w:pPr>
            <w:r w:rsidRPr="00274822">
              <w:rPr>
                <w:rFonts w:ascii="Arial" w:hAnsi="Arial" w:cs="Arial"/>
              </w:rPr>
              <w:t>AOB</w:t>
            </w:r>
          </w:p>
        </w:tc>
        <w:tc>
          <w:tcPr>
            <w:tcW w:w="5244" w:type="dxa"/>
            <w:vAlign w:val="center"/>
          </w:tcPr>
          <w:p w:rsidR="006C66AD" w:rsidRDefault="002621A4" w:rsidP="00233715">
            <w:pPr>
              <w:contextualSpacing/>
              <w:rPr>
                <w:rFonts w:ascii="Arial" w:hAnsi="Arial" w:cs="Arial"/>
              </w:rPr>
            </w:pPr>
            <w:r w:rsidRPr="00274822">
              <w:rPr>
                <w:rFonts w:ascii="Arial" w:hAnsi="Arial" w:cs="Arial"/>
              </w:rPr>
              <w:t>Philippa Martin stated the need for IHBC to work together and co-ordinate with</w:t>
            </w:r>
            <w:r w:rsidR="00715F2C">
              <w:rPr>
                <w:rFonts w:ascii="Arial" w:hAnsi="Arial" w:cs="Arial"/>
              </w:rPr>
              <w:t xml:space="preserve"> other heritage organisations su</w:t>
            </w:r>
            <w:r w:rsidRPr="00274822">
              <w:rPr>
                <w:rFonts w:ascii="Arial" w:hAnsi="Arial" w:cs="Arial"/>
              </w:rPr>
              <w:t>ch as Place,</w:t>
            </w:r>
            <w:r w:rsidR="00D7243E">
              <w:rPr>
                <w:rFonts w:ascii="Arial" w:hAnsi="Arial" w:cs="Arial"/>
              </w:rPr>
              <w:t xml:space="preserve"> Ulster A</w:t>
            </w:r>
            <w:r w:rsidR="00715F2C">
              <w:rPr>
                <w:rFonts w:ascii="Arial" w:hAnsi="Arial" w:cs="Arial"/>
              </w:rPr>
              <w:t>rchitectural Heritage S</w:t>
            </w:r>
            <w:r w:rsidRPr="00274822">
              <w:rPr>
                <w:rFonts w:ascii="Arial" w:hAnsi="Arial" w:cs="Arial"/>
              </w:rPr>
              <w:t>ociety, Irish Georgian Society etc.</w:t>
            </w:r>
          </w:p>
          <w:p w:rsidR="00715F2C" w:rsidRDefault="00715F2C" w:rsidP="00233715">
            <w:pPr>
              <w:contextualSpacing/>
              <w:rPr>
                <w:rFonts w:ascii="Arial" w:hAnsi="Arial" w:cs="Arial"/>
              </w:rPr>
            </w:pPr>
          </w:p>
          <w:p w:rsidR="008C74CA" w:rsidRDefault="00715F2C" w:rsidP="0023371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 Kendall commented on</w:t>
            </w:r>
            <w:r w:rsidR="00D7243E">
              <w:rPr>
                <w:rFonts w:ascii="Arial" w:hAnsi="Arial" w:cs="Arial"/>
              </w:rPr>
              <w:t xml:space="preserve"> using a calendar to co-ordinate meetings, lectures etc of other heritage bodies in Northern Ireland - minimising overlaps and also identifying needs of members. KK also noted on the</w:t>
            </w:r>
            <w:r>
              <w:rPr>
                <w:rFonts w:ascii="Arial" w:hAnsi="Arial" w:cs="Arial"/>
              </w:rPr>
              <w:t xml:space="preserve"> success of having a 'social media guru' in other branches </w:t>
            </w:r>
            <w:r w:rsidR="008C74CA">
              <w:rPr>
                <w:rFonts w:ascii="Arial" w:hAnsi="Arial" w:cs="Arial"/>
              </w:rPr>
              <w:t>to digitally connect with members and keep abreast of heritage news, themes and topics.</w:t>
            </w:r>
          </w:p>
          <w:p w:rsidR="00D7243E" w:rsidRDefault="00D7243E" w:rsidP="00233715">
            <w:pPr>
              <w:contextualSpacing/>
              <w:rPr>
                <w:rFonts w:ascii="Arial" w:hAnsi="Arial" w:cs="Arial"/>
              </w:rPr>
            </w:pPr>
          </w:p>
          <w:p w:rsidR="00D7243E" w:rsidRDefault="00D7243E" w:rsidP="0023371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McClelland presented initial thoughts on the role of IHC in Northern Ireland and in particular the upcoming t</w:t>
            </w:r>
            <w:r w:rsidR="00E54684">
              <w:rPr>
                <w:rFonts w:ascii="Arial" w:hAnsi="Arial" w:cs="Arial"/>
              </w:rPr>
              <w:t>ransfer of planning</w:t>
            </w:r>
            <w:r w:rsidR="00F91184">
              <w:rPr>
                <w:rFonts w:ascii="Arial" w:hAnsi="Arial" w:cs="Arial"/>
              </w:rPr>
              <w:t xml:space="preserve"> development control and enforcement</w:t>
            </w:r>
            <w:r>
              <w:rPr>
                <w:rFonts w:ascii="Arial" w:hAnsi="Arial" w:cs="Arial"/>
              </w:rPr>
              <w:t xml:space="preserve"> to local </w:t>
            </w:r>
            <w:r w:rsidR="00F91184">
              <w:rPr>
                <w:rFonts w:ascii="Arial" w:hAnsi="Arial" w:cs="Arial"/>
              </w:rPr>
              <w:t xml:space="preserve">councils </w:t>
            </w:r>
            <w:r w:rsidR="002456FA">
              <w:rPr>
                <w:rFonts w:ascii="Arial" w:hAnsi="Arial" w:cs="Arial"/>
              </w:rPr>
              <w:t>in April 2015.</w:t>
            </w:r>
          </w:p>
          <w:p w:rsidR="00D7243E" w:rsidRDefault="00D7243E" w:rsidP="00233715">
            <w:pPr>
              <w:contextualSpacing/>
              <w:rPr>
                <w:rFonts w:ascii="Arial" w:hAnsi="Arial" w:cs="Arial"/>
              </w:rPr>
            </w:pPr>
          </w:p>
          <w:p w:rsidR="002621A4" w:rsidRPr="00274822" w:rsidRDefault="00F91184" w:rsidP="0023371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AMcC continued with the need to </w:t>
            </w:r>
            <w:r w:rsidR="007549C4">
              <w:rPr>
                <w:rFonts w:ascii="Arial" w:hAnsi="Arial" w:cs="Arial"/>
              </w:rPr>
              <w:t xml:space="preserve">liaise with </w:t>
            </w:r>
            <w:r w:rsidR="002456FA">
              <w:rPr>
                <w:rFonts w:ascii="Arial" w:hAnsi="Arial" w:cs="Arial"/>
              </w:rPr>
              <w:t xml:space="preserve">and gain confidence with </w:t>
            </w:r>
            <w:r w:rsidR="007549C4">
              <w:rPr>
                <w:rFonts w:ascii="Arial" w:hAnsi="Arial" w:cs="Arial"/>
              </w:rPr>
              <w:t>new council officers who will be dealing with planning and development control issues.</w:t>
            </w:r>
          </w:p>
          <w:p w:rsidR="002621A4" w:rsidRPr="00274822" w:rsidRDefault="002621A4" w:rsidP="0023371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6C66AD" w:rsidRPr="00274822" w:rsidRDefault="006C66AD" w:rsidP="00274822">
            <w:pPr>
              <w:contextualSpacing/>
              <w:rPr>
                <w:rFonts w:ascii="Arial" w:hAnsi="Arial" w:cs="Arial"/>
              </w:rPr>
            </w:pPr>
          </w:p>
        </w:tc>
      </w:tr>
      <w:tr w:rsidR="006C66AD" w:rsidRPr="00274822">
        <w:tc>
          <w:tcPr>
            <w:tcW w:w="675" w:type="dxa"/>
            <w:vAlign w:val="center"/>
          </w:tcPr>
          <w:p w:rsidR="006C66AD" w:rsidRPr="00274822" w:rsidRDefault="006C66AD" w:rsidP="00A65FF3">
            <w:pPr>
              <w:contextualSpacing/>
              <w:rPr>
                <w:rFonts w:ascii="Arial" w:hAnsi="Arial" w:cs="Arial"/>
              </w:rPr>
            </w:pPr>
            <w:r w:rsidRPr="00274822">
              <w:rPr>
                <w:rFonts w:ascii="Arial" w:hAnsi="Arial" w:cs="Arial"/>
              </w:rPr>
              <w:t>5</w:t>
            </w:r>
          </w:p>
        </w:tc>
        <w:tc>
          <w:tcPr>
            <w:tcW w:w="2127" w:type="dxa"/>
            <w:vAlign w:val="center"/>
          </w:tcPr>
          <w:p w:rsidR="006C66AD" w:rsidRPr="00274822" w:rsidRDefault="006C66AD" w:rsidP="00A65FF3">
            <w:pPr>
              <w:contextualSpacing/>
              <w:rPr>
                <w:rFonts w:ascii="Arial" w:hAnsi="Arial" w:cs="Arial"/>
              </w:rPr>
            </w:pPr>
            <w:r w:rsidRPr="00274822">
              <w:rPr>
                <w:rFonts w:ascii="Arial" w:hAnsi="Arial" w:cs="Arial"/>
              </w:rPr>
              <w:t>Date of Next Meeting</w:t>
            </w:r>
          </w:p>
        </w:tc>
        <w:tc>
          <w:tcPr>
            <w:tcW w:w="5244" w:type="dxa"/>
            <w:vAlign w:val="center"/>
          </w:tcPr>
          <w:p w:rsidR="006C66AD" w:rsidRPr="00274822" w:rsidRDefault="007549C4" w:rsidP="0023371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11th November 2015; venue tbc</w:t>
            </w:r>
          </w:p>
        </w:tc>
        <w:tc>
          <w:tcPr>
            <w:tcW w:w="1196" w:type="dxa"/>
          </w:tcPr>
          <w:p w:rsidR="006C66AD" w:rsidRPr="00274822" w:rsidRDefault="006C66AD" w:rsidP="00274822">
            <w:pPr>
              <w:contextualSpacing/>
              <w:rPr>
                <w:rFonts w:ascii="Arial" w:hAnsi="Arial" w:cs="Arial"/>
              </w:rPr>
            </w:pPr>
          </w:p>
        </w:tc>
      </w:tr>
      <w:tr w:rsidR="006C66AD" w:rsidRPr="00274822">
        <w:tc>
          <w:tcPr>
            <w:tcW w:w="675" w:type="dxa"/>
            <w:vAlign w:val="center"/>
          </w:tcPr>
          <w:p w:rsidR="006C66AD" w:rsidRPr="00274822" w:rsidRDefault="00A65FF3" w:rsidP="00A65FF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27" w:type="dxa"/>
            <w:vAlign w:val="center"/>
          </w:tcPr>
          <w:p w:rsidR="006C66AD" w:rsidRPr="00274822" w:rsidRDefault="008C74CA" w:rsidP="00A65FF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</w:t>
            </w:r>
          </w:p>
        </w:tc>
        <w:tc>
          <w:tcPr>
            <w:tcW w:w="5244" w:type="dxa"/>
            <w:vAlign w:val="center"/>
          </w:tcPr>
          <w:p w:rsidR="006C66AD" w:rsidRDefault="007549C4" w:rsidP="0023371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closed at 6.30pm</w:t>
            </w:r>
          </w:p>
          <w:p w:rsidR="00A65FF3" w:rsidRPr="00274822" w:rsidRDefault="00A65FF3" w:rsidP="0023371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6C66AD" w:rsidRPr="00274822" w:rsidRDefault="006C66AD" w:rsidP="00274822">
            <w:pPr>
              <w:contextualSpacing/>
              <w:rPr>
                <w:rFonts w:ascii="Arial" w:hAnsi="Arial" w:cs="Arial"/>
              </w:rPr>
            </w:pPr>
          </w:p>
        </w:tc>
      </w:tr>
    </w:tbl>
    <w:p w:rsidR="0056630C" w:rsidRPr="00274822" w:rsidRDefault="0056630C" w:rsidP="00274822">
      <w:pPr>
        <w:spacing w:after="0"/>
        <w:contextualSpacing/>
        <w:rPr>
          <w:rFonts w:ascii="Arial" w:hAnsi="Arial" w:cs="Arial"/>
        </w:rPr>
      </w:pPr>
    </w:p>
    <w:p w:rsidR="0056630C" w:rsidRPr="00274822" w:rsidRDefault="0056630C" w:rsidP="00274822">
      <w:pPr>
        <w:spacing w:after="0"/>
        <w:contextualSpacing/>
        <w:rPr>
          <w:rFonts w:ascii="Arial" w:hAnsi="Arial" w:cs="Arial"/>
        </w:rPr>
      </w:pPr>
    </w:p>
    <w:sectPr w:rsidR="0056630C" w:rsidRPr="00274822" w:rsidSect="00556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56630C"/>
    <w:rsid w:val="00093A1B"/>
    <w:rsid w:val="00233715"/>
    <w:rsid w:val="002456FA"/>
    <w:rsid w:val="0025288A"/>
    <w:rsid w:val="002621A4"/>
    <w:rsid w:val="00274822"/>
    <w:rsid w:val="002B586B"/>
    <w:rsid w:val="003C2808"/>
    <w:rsid w:val="00556DBF"/>
    <w:rsid w:val="0056630C"/>
    <w:rsid w:val="005B7319"/>
    <w:rsid w:val="00693518"/>
    <w:rsid w:val="006C66AD"/>
    <w:rsid w:val="00715F2C"/>
    <w:rsid w:val="007549C4"/>
    <w:rsid w:val="00765CFA"/>
    <w:rsid w:val="007C2951"/>
    <w:rsid w:val="008164CD"/>
    <w:rsid w:val="008C74CA"/>
    <w:rsid w:val="009E6172"/>
    <w:rsid w:val="00A65FF3"/>
    <w:rsid w:val="00D057C0"/>
    <w:rsid w:val="00D7243E"/>
    <w:rsid w:val="00DC13BE"/>
    <w:rsid w:val="00E2083D"/>
    <w:rsid w:val="00E54684"/>
    <w:rsid w:val="00F91184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D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C6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1983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</dc:creator>
  <cp:lastModifiedBy>Andrew McClelland</cp:lastModifiedBy>
  <cp:revision>2</cp:revision>
  <dcterms:created xsi:type="dcterms:W3CDTF">2014-12-10T20:48:00Z</dcterms:created>
  <dcterms:modified xsi:type="dcterms:W3CDTF">2014-12-10T20:48:00Z</dcterms:modified>
</cp:coreProperties>
</file>