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04" w:rsidRPr="00873F69" w:rsidRDefault="00315C89">
      <w:pPr>
        <w:rPr>
          <w:rFonts w:ascii="Baskerville Old Face" w:hAnsi="Baskerville Old Face"/>
          <w:b/>
          <w:sz w:val="28"/>
          <w:szCs w:val="28"/>
        </w:rPr>
      </w:pPr>
      <w:r w:rsidRPr="00873F69">
        <w:rPr>
          <w:rFonts w:ascii="Baskerville Old Face" w:eastAsia="Calibri" w:hAnsi="Baskerville Old Face" w:cs="Times New Roman"/>
          <w:noProof/>
          <w:sz w:val="28"/>
          <w:szCs w:val="28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4309110</wp:posOffset>
            </wp:positionH>
            <wp:positionV relativeFrom="paragraph">
              <wp:posOffset>-389255</wp:posOffset>
            </wp:positionV>
            <wp:extent cx="1383665" cy="865505"/>
            <wp:effectExtent l="0" t="0" r="698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69B7" w:rsidRPr="00873F69">
        <w:rPr>
          <w:rFonts w:ascii="Baskerville Old Face" w:hAnsi="Baskerville Old Face"/>
          <w:b/>
          <w:sz w:val="28"/>
          <w:szCs w:val="28"/>
        </w:rPr>
        <w:t>SOUTH WEST BRANCH</w:t>
      </w:r>
      <w:r w:rsidR="009D3C2C" w:rsidRPr="00873F69">
        <w:rPr>
          <w:rFonts w:ascii="Baskerville Old Face" w:hAnsi="Baskerville Old Face"/>
          <w:b/>
          <w:sz w:val="28"/>
          <w:szCs w:val="28"/>
        </w:rPr>
        <w:tab/>
      </w:r>
    </w:p>
    <w:p w:rsidR="00F4291B" w:rsidRPr="00D43F05" w:rsidRDefault="006569B7">
      <w:pPr>
        <w:rPr>
          <w:sz w:val="24"/>
          <w:szCs w:val="24"/>
        </w:rPr>
      </w:pPr>
      <w:r w:rsidRPr="00D43F05">
        <w:rPr>
          <w:sz w:val="24"/>
          <w:szCs w:val="24"/>
        </w:rPr>
        <w:t>BUSINESS PLAN</w:t>
      </w:r>
      <w:r w:rsidR="00865607" w:rsidRPr="00D43F05">
        <w:rPr>
          <w:sz w:val="24"/>
          <w:szCs w:val="24"/>
        </w:rPr>
        <w:t xml:space="preserve"> </w:t>
      </w:r>
      <w:r w:rsidR="00FF4E1A" w:rsidRPr="00D43F05">
        <w:rPr>
          <w:sz w:val="24"/>
          <w:szCs w:val="24"/>
        </w:rPr>
        <w:t>201</w:t>
      </w:r>
      <w:r w:rsidR="00A4376A" w:rsidRPr="00D43F05">
        <w:rPr>
          <w:sz w:val="24"/>
          <w:szCs w:val="24"/>
        </w:rPr>
        <w:t>5</w:t>
      </w:r>
      <w:r w:rsidR="00493BDD" w:rsidRPr="00D43F05">
        <w:rPr>
          <w:sz w:val="24"/>
          <w:szCs w:val="24"/>
        </w:rPr>
        <w:t xml:space="preserve"> -</w:t>
      </w:r>
      <w:r w:rsidR="00FF4E1A" w:rsidRPr="00D43F05">
        <w:rPr>
          <w:sz w:val="24"/>
          <w:szCs w:val="24"/>
        </w:rPr>
        <w:t xml:space="preserve"> </w:t>
      </w:r>
      <w:r w:rsidRPr="00D43F05">
        <w:rPr>
          <w:sz w:val="24"/>
          <w:szCs w:val="24"/>
        </w:rPr>
        <w:t>20</w:t>
      </w:r>
      <w:r w:rsidR="002D2C61" w:rsidRPr="00D43F05">
        <w:rPr>
          <w:sz w:val="24"/>
          <w:szCs w:val="24"/>
        </w:rPr>
        <w:t>1</w:t>
      </w:r>
      <w:r w:rsidR="00A4376A" w:rsidRPr="00D43F05">
        <w:rPr>
          <w:sz w:val="24"/>
          <w:szCs w:val="24"/>
        </w:rPr>
        <w:t>6</w:t>
      </w:r>
      <w:r w:rsidR="00FF4E1A" w:rsidRPr="00D43F05">
        <w:rPr>
          <w:sz w:val="24"/>
          <w:szCs w:val="24"/>
        </w:rPr>
        <w:t xml:space="preserve"> </w:t>
      </w:r>
      <w:r w:rsidR="00813C18" w:rsidRPr="00D43F05">
        <w:rPr>
          <w:sz w:val="24"/>
          <w:szCs w:val="24"/>
        </w:rPr>
        <w:t xml:space="preserve"> </w:t>
      </w:r>
      <w:r w:rsidR="00813C18" w:rsidRPr="00D43F05">
        <w:rPr>
          <w:sz w:val="24"/>
          <w:szCs w:val="24"/>
        </w:rPr>
        <w:tab/>
      </w:r>
      <w:r w:rsidR="00C12758" w:rsidRPr="00D43F05">
        <w:rPr>
          <w:sz w:val="24"/>
          <w:szCs w:val="24"/>
        </w:rPr>
        <w:tab/>
      </w:r>
      <w:r w:rsidR="00C12758" w:rsidRPr="00D43F05">
        <w:rPr>
          <w:sz w:val="24"/>
          <w:szCs w:val="24"/>
        </w:rPr>
        <w:tab/>
      </w:r>
      <w:r w:rsidR="00C12758" w:rsidRPr="00D43F05">
        <w:rPr>
          <w:sz w:val="24"/>
          <w:szCs w:val="24"/>
        </w:rPr>
        <w:tab/>
      </w:r>
      <w:r w:rsidR="00C12758" w:rsidRPr="00D43F05">
        <w:rPr>
          <w:sz w:val="24"/>
          <w:szCs w:val="24"/>
        </w:rPr>
        <w:tab/>
      </w:r>
      <w:r w:rsidR="00813C18" w:rsidRPr="00D43F05">
        <w:rPr>
          <w:sz w:val="24"/>
          <w:szCs w:val="24"/>
        </w:rPr>
        <w:t xml:space="preserve"> </w:t>
      </w:r>
    </w:p>
    <w:p w:rsidR="00B54702" w:rsidRPr="00D43F05" w:rsidRDefault="00E922C6" w:rsidP="00B54702">
      <w:pPr>
        <w:jc w:val="both"/>
        <w:rPr>
          <w:sz w:val="24"/>
          <w:szCs w:val="24"/>
        </w:rPr>
      </w:pPr>
      <w:r w:rsidRPr="00D43F05">
        <w:rPr>
          <w:sz w:val="24"/>
          <w:szCs w:val="24"/>
        </w:rPr>
        <w:t>The</w:t>
      </w:r>
      <w:r w:rsidR="002E18F6" w:rsidRPr="00D43F05">
        <w:rPr>
          <w:sz w:val="24"/>
          <w:szCs w:val="24"/>
        </w:rPr>
        <w:t xml:space="preserve"> preparation of a business plan is desirable to give a </w:t>
      </w:r>
      <w:r w:rsidR="008B4634" w:rsidRPr="00D43F05">
        <w:rPr>
          <w:sz w:val="24"/>
          <w:szCs w:val="24"/>
        </w:rPr>
        <w:t xml:space="preserve">considered </w:t>
      </w:r>
      <w:r w:rsidR="002E18F6" w:rsidRPr="00D43F05">
        <w:rPr>
          <w:sz w:val="24"/>
          <w:szCs w:val="24"/>
        </w:rPr>
        <w:t xml:space="preserve">direction to branch activities and the provision of member services. </w:t>
      </w:r>
      <w:r w:rsidR="00686B08" w:rsidRPr="00D43F05">
        <w:rPr>
          <w:sz w:val="24"/>
          <w:szCs w:val="24"/>
        </w:rPr>
        <w:t xml:space="preserve">The branch plan should complement and take forward the national Institute’s corporate aims and business plan. </w:t>
      </w:r>
    </w:p>
    <w:p w:rsidR="00A54400" w:rsidRPr="00D43F05" w:rsidRDefault="002E18F6" w:rsidP="00B54702">
      <w:pPr>
        <w:jc w:val="both"/>
        <w:rPr>
          <w:sz w:val="24"/>
          <w:szCs w:val="24"/>
        </w:rPr>
      </w:pPr>
      <w:r w:rsidRPr="00D43F05">
        <w:rPr>
          <w:sz w:val="24"/>
          <w:szCs w:val="24"/>
        </w:rPr>
        <w:t>The branch has not called upon fin</w:t>
      </w:r>
      <w:r w:rsidR="00E864E4" w:rsidRPr="00D43F05">
        <w:rPr>
          <w:sz w:val="24"/>
          <w:szCs w:val="24"/>
        </w:rPr>
        <w:t>an</w:t>
      </w:r>
      <w:r w:rsidRPr="00D43F05">
        <w:rPr>
          <w:sz w:val="24"/>
          <w:szCs w:val="24"/>
        </w:rPr>
        <w:t xml:space="preserve">cial help from the national Council </w:t>
      </w:r>
      <w:r w:rsidR="00674B0F" w:rsidRPr="00D43F05">
        <w:rPr>
          <w:sz w:val="24"/>
          <w:szCs w:val="24"/>
        </w:rPr>
        <w:t>since 2007</w:t>
      </w:r>
      <w:r w:rsidR="00A4376A" w:rsidRPr="00D43F05">
        <w:rPr>
          <w:sz w:val="24"/>
          <w:szCs w:val="24"/>
        </w:rPr>
        <w:t xml:space="preserve">. </w:t>
      </w:r>
      <w:r w:rsidR="00720E7F" w:rsidRPr="00D43F05">
        <w:rPr>
          <w:sz w:val="24"/>
          <w:szCs w:val="24"/>
        </w:rPr>
        <w:t xml:space="preserve"> </w:t>
      </w:r>
      <w:r w:rsidR="00E527E2" w:rsidRPr="00D43F05">
        <w:rPr>
          <w:sz w:val="24"/>
          <w:szCs w:val="24"/>
        </w:rPr>
        <w:t xml:space="preserve">Essentially the branch has managed its own </w:t>
      </w:r>
      <w:r w:rsidR="008B4634" w:rsidRPr="00D43F05">
        <w:rPr>
          <w:sz w:val="24"/>
          <w:szCs w:val="24"/>
        </w:rPr>
        <w:t xml:space="preserve">financial </w:t>
      </w:r>
      <w:r w:rsidR="00204E5E" w:rsidRPr="00D43F05">
        <w:rPr>
          <w:sz w:val="24"/>
          <w:szCs w:val="24"/>
        </w:rPr>
        <w:t>affairs and</w:t>
      </w:r>
      <w:r w:rsidR="006569B7" w:rsidRPr="00D43F05">
        <w:rPr>
          <w:sz w:val="24"/>
          <w:szCs w:val="24"/>
        </w:rPr>
        <w:t xml:space="preserve"> </w:t>
      </w:r>
      <w:r w:rsidR="005E4A12" w:rsidRPr="00D43F05">
        <w:rPr>
          <w:sz w:val="24"/>
          <w:szCs w:val="24"/>
        </w:rPr>
        <w:t>s</w:t>
      </w:r>
      <w:r w:rsidRPr="00D43F05">
        <w:rPr>
          <w:sz w:val="24"/>
          <w:szCs w:val="24"/>
        </w:rPr>
        <w:t xml:space="preserve">ome of the highlights </w:t>
      </w:r>
      <w:r w:rsidR="00AB7742" w:rsidRPr="00D43F05">
        <w:rPr>
          <w:sz w:val="24"/>
          <w:szCs w:val="24"/>
        </w:rPr>
        <w:t xml:space="preserve">of the past </w:t>
      </w:r>
      <w:r w:rsidR="00961C02">
        <w:rPr>
          <w:sz w:val="24"/>
          <w:szCs w:val="24"/>
        </w:rPr>
        <w:t>year</w:t>
      </w:r>
      <w:r w:rsidR="00AB7742" w:rsidRPr="00D43F05">
        <w:rPr>
          <w:sz w:val="24"/>
          <w:szCs w:val="24"/>
        </w:rPr>
        <w:t xml:space="preserve"> </w:t>
      </w:r>
      <w:r w:rsidR="00FA2399" w:rsidRPr="00D43F05">
        <w:rPr>
          <w:sz w:val="24"/>
          <w:szCs w:val="24"/>
        </w:rPr>
        <w:t xml:space="preserve">are noted </w:t>
      </w:r>
      <w:r w:rsidR="002E348B" w:rsidRPr="00D43F05">
        <w:rPr>
          <w:sz w:val="24"/>
          <w:szCs w:val="24"/>
        </w:rPr>
        <w:t xml:space="preserve">below </w:t>
      </w:r>
      <w:r w:rsidR="00084B5D" w:rsidRPr="00D43F05">
        <w:rPr>
          <w:sz w:val="24"/>
          <w:szCs w:val="24"/>
        </w:rPr>
        <w:t>left.</w:t>
      </w:r>
    </w:p>
    <w:p w:rsidR="00E864E4" w:rsidRPr="00D43F05" w:rsidRDefault="00E864E4" w:rsidP="00B54702">
      <w:pPr>
        <w:jc w:val="both"/>
        <w:rPr>
          <w:sz w:val="24"/>
          <w:szCs w:val="24"/>
        </w:rPr>
      </w:pPr>
      <w:r w:rsidRPr="00D43F05">
        <w:rPr>
          <w:sz w:val="24"/>
          <w:szCs w:val="24"/>
        </w:rPr>
        <w:t xml:space="preserve">The </w:t>
      </w:r>
      <w:r w:rsidR="00204E5E" w:rsidRPr="00D43F05">
        <w:rPr>
          <w:sz w:val="24"/>
          <w:szCs w:val="24"/>
        </w:rPr>
        <w:t xml:space="preserve">underlying </w:t>
      </w:r>
      <w:r w:rsidRPr="00D43F05">
        <w:rPr>
          <w:sz w:val="24"/>
          <w:szCs w:val="24"/>
        </w:rPr>
        <w:t xml:space="preserve">business plan </w:t>
      </w:r>
      <w:r w:rsidR="005E4A12" w:rsidRPr="00D43F05">
        <w:rPr>
          <w:sz w:val="24"/>
          <w:szCs w:val="24"/>
        </w:rPr>
        <w:t>was</w:t>
      </w:r>
      <w:r w:rsidR="00204E5E" w:rsidRPr="00D43F05">
        <w:rPr>
          <w:sz w:val="24"/>
          <w:szCs w:val="24"/>
        </w:rPr>
        <w:t xml:space="preserve"> last</w:t>
      </w:r>
      <w:r w:rsidRPr="00D43F05">
        <w:rPr>
          <w:sz w:val="24"/>
          <w:szCs w:val="24"/>
        </w:rPr>
        <w:t xml:space="preserve"> updated </w:t>
      </w:r>
      <w:r w:rsidR="00B23AEE" w:rsidRPr="00D43F05">
        <w:rPr>
          <w:sz w:val="24"/>
          <w:szCs w:val="24"/>
        </w:rPr>
        <w:t>during</w:t>
      </w:r>
      <w:r w:rsidR="00E922C6" w:rsidRPr="00D43F05">
        <w:rPr>
          <w:sz w:val="24"/>
          <w:szCs w:val="24"/>
        </w:rPr>
        <w:t xml:space="preserve"> 201</w:t>
      </w:r>
      <w:r w:rsidR="00204E5E" w:rsidRPr="00D43F05">
        <w:rPr>
          <w:sz w:val="24"/>
          <w:szCs w:val="24"/>
        </w:rPr>
        <w:t>4</w:t>
      </w:r>
      <w:r w:rsidR="005E4A12" w:rsidRPr="00D43F05">
        <w:rPr>
          <w:sz w:val="24"/>
          <w:szCs w:val="24"/>
        </w:rPr>
        <w:t xml:space="preserve"> </w:t>
      </w:r>
      <w:r w:rsidRPr="00D43F05">
        <w:rPr>
          <w:sz w:val="24"/>
          <w:szCs w:val="24"/>
        </w:rPr>
        <w:t xml:space="preserve">and </w:t>
      </w:r>
      <w:r w:rsidR="005E4A12" w:rsidRPr="00D43F05">
        <w:rPr>
          <w:sz w:val="24"/>
          <w:szCs w:val="24"/>
        </w:rPr>
        <w:t xml:space="preserve">this </w:t>
      </w:r>
      <w:r w:rsidR="00961C02">
        <w:rPr>
          <w:sz w:val="24"/>
          <w:szCs w:val="24"/>
        </w:rPr>
        <w:t>now</w:t>
      </w:r>
      <w:r w:rsidR="005E4A12" w:rsidRPr="00D43F05">
        <w:rPr>
          <w:sz w:val="24"/>
          <w:szCs w:val="24"/>
        </w:rPr>
        <w:t xml:space="preserve"> needs to be </w:t>
      </w:r>
      <w:r w:rsidRPr="00D43F05">
        <w:rPr>
          <w:sz w:val="24"/>
          <w:szCs w:val="24"/>
        </w:rPr>
        <w:t xml:space="preserve">rolled forward. </w:t>
      </w:r>
    </w:p>
    <w:p w:rsidR="00A0604C" w:rsidRDefault="00224576" w:rsidP="00B54702">
      <w:pPr>
        <w:jc w:val="both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Narrow horizontal" style="position:absolute;left:0;text-align:left;margin-left:55.45pt;margin-top:329.85pt;width:200.4pt;height:451.45pt;z-index:251660288;visibility:visible;mso-position-horizontal-relative:page;mso-position-vertical-relative:page" o:allowincell="f" fillcolor="#e6eed5 [822]" stroked="f" strokecolor="#622423 [1605]" strokeweight="6pt">
            <v:fill r:id="rId7" o:title="" type="pattern"/>
            <v:stroke linestyle="thickThin"/>
            <v:textbox style="mso-next-textbox:#Text Box 2" inset="18pt,18pt,18pt,18pt">
              <w:txbxContent>
                <w:p w:rsidR="00C13E42" w:rsidRPr="00224576" w:rsidRDefault="00A54400" w:rsidP="00FA2399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proofErr w:type="spellStart"/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Highcliffe</w:t>
                  </w:r>
                  <w:proofErr w:type="spellEnd"/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Castle Conservation Plan event </w:t>
                  </w:r>
                </w:p>
                <w:p w:rsidR="00C13E42" w:rsidRPr="00224576" w:rsidRDefault="00A54400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Continued</w:t>
                  </w:r>
                  <w:r w:rsidR="00B5470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</w:t>
                  </w:r>
                  <w:r w:rsidR="00C13E4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seminar</w:t>
                  </w: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</w:t>
                  </w:r>
                  <w:r w:rsidR="00C13E4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on consistency in decision making</w:t>
                  </w:r>
                  <w:r w:rsidR="00B5470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</w:t>
                  </w:r>
                </w:p>
                <w:p w:rsidR="00C13E42" w:rsidRPr="00224576" w:rsidRDefault="00A54400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Membership recruitment event with LETS officer</w:t>
                  </w:r>
                </w:p>
                <w:p w:rsidR="00B05377" w:rsidRPr="00224576" w:rsidRDefault="00B05377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The Conservation of Montague House event with NT</w:t>
                  </w:r>
                </w:p>
                <w:p w:rsidR="00224576" w:rsidRPr="00224576" w:rsidRDefault="00224576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proofErr w:type="spellStart"/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Sandford</w:t>
                  </w:r>
                  <w:proofErr w:type="spellEnd"/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</w:t>
                  </w:r>
                  <w:proofErr w:type="spellStart"/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Orleigh</w:t>
                  </w:r>
                  <w:proofErr w:type="spellEnd"/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Screen lecture</w:t>
                  </w:r>
                </w:p>
                <w:p w:rsidR="00C13E42" w:rsidRPr="00224576" w:rsidRDefault="00A54400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Conservation of Traditional Thatch Event with HE</w:t>
                  </w:r>
                </w:p>
                <w:p w:rsidR="00C13E42" w:rsidRPr="00224576" w:rsidRDefault="00D43F05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Circulated</w:t>
                  </w:r>
                  <w:r w:rsidR="004E3F86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4 B</w:t>
                  </w:r>
                  <w:r w:rsidR="00D7635D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ulletins </w:t>
                  </w:r>
                  <w:r w:rsidR="00C13E4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 </w:t>
                  </w:r>
                </w:p>
                <w:p w:rsidR="00C13E42" w:rsidRPr="00224576" w:rsidRDefault="00D7635D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Continued m</w:t>
                  </w:r>
                  <w:r w:rsidR="00C13E4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ajor contributor to SWHEF’s </w:t>
                  </w:r>
                  <w:r w:rsidR="00873F69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mappi</w:t>
                  </w:r>
                  <w:r w:rsidR="00C13E42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ng of local authority conservation cuts</w:t>
                  </w:r>
                </w:p>
                <w:p w:rsidR="00D7635D" w:rsidRPr="00224576" w:rsidRDefault="00D7635D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 xml:space="preserve">Attended 4 central Council meetings representing the SW at these </w:t>
                  </w:r>
                  <w:r w:rsidR="00B05377"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meeting</w:t>
                  </w:r>
                </w:p>
                <w:p w:rsidR="00D7635D" w:rsidRPr="00224576" w:rsidRDefault="00D7635D" w:rsidP="00FA789B">
                  <w:pPr>
                    <w:pStyle w:val="ListParagraph"/>
                    <w:numPr>
                      <w:ilvl w:val="0"/>
                      <w:numId w:val="1"/>
                    </w:numPr>
                    <w:pBdr>
                      <w:top w:val="thinThickSmallGap" w:sz="36" w:space="10" w:color="622423" w:themeColor="accent2" w:themeShade="7F"/>
                      <w:bottom w:val="thickThinSmallGap" w:sz="36" w:space="10" w:color="622423" w:themeColor="accent2" w:themeShade="7F"/>
                    </w:pBdr>
                    <w:spacing w:after="160"/>
                    <w:rPr>
                      <w:rFonts w:asciiTheme="majorHAnsi" w:eastAsiaTheme="majorEastAsia" w:hAnsiTheme="majorHAnsi" w:cstheme="majorBidi"/>
                      <w:i/>
                      <w:iCs/>
                    </w:rPr>
                  </w:pPr>
                  <w:r w:rsidRPr="00224576">
                    <w:rPr>
                      <w:rFonts w:asciiTheme="majorHAnsi" w:eastAsiaTheme="majorEastAsia" w:hAnsiTheme="majorHAnsi" w:cstheme="majorBidi"/>
                      <w:i/>
                      <w:iCs/>
                    </w:rPr>
                    <w:t>4 meetings of the Branch Committee at venues around the SW</w:t>
                  </w:r>
                </w:p>
              </w:txbxContent>
            </v:textbox>
            <w10:wrap type="square" anchorx="page" anchory="page"/>
          </v:shape>
        </w:pict>
      </w:r>
      <w:r w:rsidR="00D43F05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2712720</wp:posOffset>
            </wp:positionH>
            <wp:positionV relativeFrom="paragraph">
              <wp:posOffset>292735</wp:posOffset>
            </wp:positionV>
            <wp:extent cx="2995930" cy="2051050"/>
            <wp:effectExtent l="19050" t="0" r="0" b="0"/>
            <wp:wrapSquare wrapText="bothSides"/>
            <wp:docPr id="1" name="Picture 1" descr="Image result for south west region map uk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uth west region map uk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930" cy="2051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0604C" w:rsidRPr="00B03E80" w:rsidRDefault="00A0604C" w:rsidP="00A0604C">
      <w:pPr>
        <w:ind w:left="4111"/>
        <w:rPr>
          <w:b/>
        </w:rPr>
      </w:pPr>
      <w:r w:rsidRPr="00B03E80">
        <w:rPr>
          <w:b/>
        </w:rPr>
        <w:t xml:space="preserve">The South West in </w:t>
      </w:r>
      <w:proofErr w:type="gramStart"/>
      <w:r w:rsidRPr="00B03E80">
        <w:rPr>
          <w:b/>
        </w:rPr>
        <w:t>numbers</w:t>
      </w:r>
      <w:r w:rsidR="00A50EE9">
        <w:rPr>
          <w:b/>
        </w:rPr>
        <w:t xml:space="preserve"> </w:t>
      </w:r>
      <w:r w:rsidRPr="00B03E80">
        <w:rPr>
          <w:b/>
        </w:rPr>
        <w:t>:</w:t>
      </w:r>
      <w:proofErr w:type="gramEnd"/>
    </w:p>
    <w:p w:rsidR="00A50EE9" w:rsidRDefault="00A50EE9" w:rsidP="00A0604C">
      <w:pPr>
        <w:ind w:left="4111"/>
      </w:pPr>
      <w:r>
        <w:rPr>
          <w:b/>
        </w:rPr>
        <w:t>18</w:t>
      </w:r>
      <w:r w:rsidR="00994754">
        <w:rPr>
          <w:b/>
        </w:rPr>
        <w:t xml:space="preserve">         </w:t>
      </w:r>
      <w:r>
        <w:t xml:space="preserve">World Heritage Sites </w:t>
      </w:r>
      <w:r w:rsidRPr="00A50EE9">
        <w:rPr>
          <w:sz w:val="20"/>
          <w:szCs w:val="20"/>
        </w:rPr>
        <w:t>+28.6% since 2002</w:t>
      </w:r>
    </w:p>
    <w:p w:rsidR="00A50EE9" w:rsidRDefault="00A0604C" w:rsidP="00A0604C">
      <w:pPr>
        <w:ind w:left="4111"/>
      </w:pPr>
      <w:r w:rsidRPr="00A0604C">
        <w:rPr>
          <w:b/>
        </w:rPr>
        <w:t>1535</w:t>
      </w:r>
      <w:r w:rsidRPr="00555097">
        <w:t xml:space="preserve"> </w:t>
      </w:r>
      <w:r w:rsidR="00994754">
        <w:t xml:space="preserve">   </w:t>
      </w:r>
      <w:r w:rsidR="00A50EE9">
        <w:t>Conservation Areas</w:t>
      </w:r>
      <w:r w:rsidR="00A50EE9">
        <w:tab/>
      </w:r>
      <w:r w:rsidR="00A50EE9">
        <w:tab/>
      </w:r>
      <w:r w:rsidR="00A50EE9">
        <w:tab/>
      </w:r>
    </w:p>
    <w:p w:rsidR="00A50EE9" w:rsidRDefault="00A50EE9" w:rsidP="00A0604C">
      <w:pPr>
        <w:ind w:left="4111"/>
      </w:pPr>
      <w:r>
        <w:t>119</w:t>
      </w:r>
      <w:r w:rsidR="00A0604C" w:rsidRPr="00555097">
        <w:t xml:space="preserve"> </w:t>
      </w:r>
      <w:r w:rsidR="00994754">
        <w:t xml:space="preserve">     </w:t>
      </w:r>
      <w:r w:rsidR="00A0604C" w:rsidRPr="00555097">
        <w:t>Registered Parks &amp; Gardens</w:t>
      </w:r>
      <w:r>
        <w:t xml:space="preserve"> </w:t>
      </w:r>
      <w:r w:rsidRPr="00A50EE9">
        <w:rPr>
          <w:sz w:val="20"/>
          <w:szCs w:val="20"/>
        </w:rPr>
        <w:t>+ 15.5%</w:t>
      </w:r>
    </w:p>
    <w:p w:rsidR="00A50EE9" w:rsidRDefault="00A50EE9" w:rsidP="00A0604C">
      <w:pPr>
        <w:ind w:left="4111"/>
      </w:pPr>
      <w:r>
        <w:rPr>
          <w:b/>
        </w:rPr>
        <w:t>2621</w:t>
      </w:r>
      <w:r w:rsidR="00A0604C" w:rsidRPr="00A0604C">
        <w:rPr>
          <w:b/>
        </w:rPr>
        <w:t xml:space="preserve"> </w:t>
      </w:r>
      <w:r w:rsidR="00994754">
        <w:rPr>
          <w:b/>
        </w:rPr>
        <w:t xml:space="preserve">   </w:t>
      </w:r>
      <w:r w:rsidR="00A0604C" w:rsidRPr="00555097">
        <w:t>Scheduled Ancient Monuments</w:t>
      </w:r>
      <w:r>
        <w:t xml:space="preserve"> </w:t>
      </w:r>
      <w:r w:rsidRPr="00A50EE9">
        <w:rPr>
          <w:sz w:val="20"/>
          <w:szCs w:val="20"/>
        </w:rPr>
        <w:t>+2.6%</w:t>
      </w:r>
    </w:p>
    <w:p w:rsidR="00A50EE9" w:rsidRDefault="00A50EE9" w:rsidP="00A0604C">
      <w:pPr>
        <w:ind w:left="4111"/>
      </w:pPr>
      <w:r>
        <w:rPr>
          <w:b/>
        </w:rPr>
        <w:t>31,431</w:t>
      </w:r>
      <w:r w:rsidR="00A0604C" w:rsidRPr="00555097">
        <w:t xml:space="preserve"> Listed Building </w:t>
      </w:r>
      <w:proofErr w:type="gramStart"/>
      <w:r w:rsidR="00A0604C" w:rsidRPr="00555097">
        <w:t>Entries</w:t>
      </w:r>
      <w:r>
        <w:t xml:space="preserve">  </w:t>
      </w:r>
      <w:r w:rsidRPr="00A50EE9">
        <w:rPr>
          <w:sz w:val="20"/>
          <w:szCs w:val="20"/>
        </w:rPr>
        <w:t>-</w:t>
      </w:r>
      <w:proofErr w:type="gramEnd"/>
      <w:r w:rsidRPr="00A50EE9">
        <w:rPr>
          <w:sz w:val="20"/>
          <w:szCs w:val="20"/>
        </w:rPr>
        <w:t>0.2%</w:t>
      </w:r>
    </w:p>
    <w:p w:rsidR="00A50EE9" w:rsidRDefault="00A0604C" w:rsidP="00A0604C">
      <w:pPr>
        <w:ind w:left="4111"/>
      </w:pPr>
      <w:r w:rsidRPr="00A0604C">
        <w:rPr>
          <w:b/>
        </w:rPr>
        <w:t xml:space="preserve">8 </w:t>
      </w:r>
      <w:r w:rsidR="00994754">
        <w:rPr>
          <w:b/>
        </w:rPr>
        <w:t xml:space="preserve">          </w:t>
      </w:r>
      <w:r w:rsidRPr="00555097">
        <w:t>Registered Battlefields</w:t>
      </w:r>
    </w:p>
    <w:p w:rsidR="00A0604C" w:rsidRDefault="00A0604C" w:rsidP="00A0604C">
      <w:pPr>
        <w:ind w:left="4111"/>
      </w:pPr>
      <w:r w:rsidRPr="00A0604C">
        <w:rPr>
          <w:b/>
        </w:rPr>
        <w:t xml:space="preserve">23 </w:t>
      </w:r>
      <w:r w:rsidR="00994754">
        <w:rPr>
          <w:b/>
        </w:rPr>
        <w:t xml:space="preserve">        </w:t>
      </w:r>
      <w:r w:rsidRPr="00555097">
        <w:t>Registered Wrecks</w:t>
      </w:r>
      <w:r w:rsidRPr="00555097">
        <w:tab/>
      </w:r>
    </w:p>
    <w:p w:rsidR="00A50EE9" w:rsidRDefault="004E3F86" w:rsidP="004E3F86">
      <w:r>
        <w:rPr>
          <w:b/>
        </w:rPr>
        <w:t xml:space="preserve">    </w:t>
      </w:r>
      <w:r w:rsidR="00D43F05">
        <w:rPr>
          <w:b/>
        </w:rPr>
        <w:t xml:space="preserve"> </w:t>
      </w:r>
      <w:r w:rsidR="00224576">
        <w:rPr>
          <w:b/>
        </w:rPr>
        <w:t>174</w:t>
      </w:r>
      <w:r w:rsidR="00EE7FE0" w:rsidRPr="00EE7FE0">
        <w:rPr>
          <w:b/>
        </w:rPr>
        <w:t xml:space="preserve"> </w:t>
      </w:r>
      <w:r w:rsidR="00EE7FE0" w:rsidRPr="00EE7FE0">
        <w:t>Full and</w:t>
      </w:r>
      <w:r w:rsidR="00EE7FE0" w:rsidRPr="00EE7FE0">
        <w:rPr>
          <w:b/>
        </w:rPr>
        <w:t xml:space="preserve"> </w:t>
      </w:r>
      <w:r w:rsidR="00224576">
        <w:rPr>
          <w:b/>
        </w:rPr>
        <w:t>111</w:t>
      </w:r>
      <w:r w:rsidR="00EE7FE0">
        <w:t xml:space="preserve"> Affiliate</w:t>
      </w:r>
      <w:r w:rsidR="00A0604C" w:rsidRPr="00555097">
        <w:t xml:space="preserve"> </w:t>
      </w:r>
      <w:r w:rsidR="00A0604C">
        <w:t xml:space="preserve">IHBC </w:t>
      </w:r>
      <w:r w:rsidR="00A0604C" w:rsidRPr="00555097">
        <w:t>members</w:t>
      </w:r>
    </w:p>
    <w:p w:rsidR="00A50EE9" w:rsidRDefault="00224576" w:rsidP="00224576">
      <w:r>
        <w:rPr>
          <w:b/>
        </w:rPr>
        <w:t xml:space="preserve">    </w:t>
      </w:r>
      <w:r w:rsidR="00A50EE9" w:rsidRPr="00A50EE9">
        <w:rPr>
          <w:b/>
        </w:rPr>
        <w:t>-18%</w:t>
      </w:r>
      <w:r w:rsidR="00A50EE9">
        <w:t xml:space="preserve"> Local Authority Conservation Staff</w:t>
      </w:r>
    </w:p>
    <w:p w:rsidR="00A50EE9" w:rsidRPr="00A50EE9" w:rsidRDefault="00A50EE9" w:rsidP="004E3F86">
      <w:pPr>
        <w:ind w:left="3391" w:firstLine="720"/>
        <w:rPr>
          <w:sz w:val="20"/>
          <w:szCs w:val="20"/>
        </w:rPr>
      </w:pPr>
      <w:proofErr w:type="gramStart"/>
      <w:r w:rsidRPr="00A50EE9">
        <w:rPr>
          <w:sz w:val="20"/>
          <w:szCs w:val="20"/>
        </w:rPr>
        <w:t>Source :</w:t>
      </w:r>
      <w:proofErr w:type="gramEnd"/>
      <w:r w:rsidRPr="00A50EE9">
        <w:rPr>
          <w:sz w:val="20"/>
          <w:szCs w:val="20"/>
        </w:rPr>
        <w:t xml:space="preserve"> Heritage Counts 2014</w:t>
      </w:r>
    </w:p>
    <w:p w:rsidR="00E71ADF" w:rsidRPr="00D43F05" w:rsidRDefault="00B23AEE" w:rsidP="00B54702">
      <w:pPr>
        <w:jc w:val="both"/>
        <w:rPr>
          <w:sz w:val="24"/>
          <w:szCs w:val="24"/>
        </w:rPr>
      </w:pPr>
      <w:r w:rsidRPr="00D43F05">
        <w:rPr>
          <w:sz w:val="24"/>
          <w:szCs w:val="24"/>
        </w:rPr>
        <w:lastRenderedPageBreak/>
        <w:t>D</w:t>
      </w:r>
      <w:r w:rsidR="00A54400" w:rsidRPr="00D43F05">
        <w:rPr>
          <w:sz w:val="24"/>
          <w:szCs w:val="24"/>
        </w:rPr>
        <w:t xml:space="preserve">uring the </w:t>
      </w:r>
      <w:r w:rsidR="00A50EE9" w:rsidRPr="00D43F05">
        <w:rPr>
          <w:sz w:val="24"/>
          <w:szCs w:val="24"/>
        </w:rPr>
        <w:t xml:space="preserve">past </w:t>
      </w:r>
      <w:r w:rsidR="00A54400" w:rsidRPr="00D43F05">
        <w:rPr>
          <w:sz w:val="24"/>
          <w:szCs w:val="24"/>
        </w:rPr>
        <w:t xml:space="preserve">year </w:t>
      </w:r>
      <w:r w:rsidRPr="00D43F05">
        <w:rPr>
          <w:sz w:val="24"/>
          <w:szCs w:val="24"/>
        </w:rPr>
        <w:t xml:space="preserve">consideration was given </w:t>
      </w:r>
      <w:r w:rsidR="00A54400" w:rsidRPr="00D43F05">
        <w:rPr>
          <w:sz w:val="24"/>
          <w:szCs w:val="24"/>
        </w:rPr>
        <w:t>to means of reducing expenditure. Sponsorship of a place at the Annual School has been withdrawn</w:t>
      </w:r>
      <w:r w:rsidR="00A50EE9" w:rsidRPr="00D43F05">
        <w:rPr>
          <w:sz w:val="24"/>
          <w:szCs w:val="24"/>
        </w:rPr>
        <w:t>,</w:t>
      </w:r>
      <w:r w:rsidR="00A54400" w:rsidRPr="00D43F05">
        <w:rPr>
          <w:sz w:val="24"/>
          <w:szCs w:val="24"/>
        </w:rPr>
        <w:t xml:space="preserve"> and thought </w:t>
      </w:r>
      <w:r w:rsidR="00A50EE9" w:rsidRPr="00D43F05">
        <w:rPr>
          <w:sz w:val="24"/>
          <w:szCs w:val="24"/>
        </w:rPr>
        <w:t xml:space="preserve">was </w:t>
      </w:r>
      <w:r w:rsidR="00A54400" w:rsidRPr="00D43F05">
        <w:rPr>
          <w:sz w:val="24"/>
          <w:szCs w:val="24"/>
        </w:rPr>
        <w:t xml:space="preserve">given to reducing the number of county reps, particularly the Cuba area which has not functioned effectively. The status quo </w:t>
      </w:r>
      <w:r w:rsidRPr="00D43F05">
        <w:rPr>
          <w:sz w:val="24"/>
          <w:szCs w:val="24"/>
        </w:rPr>
        <w:t xml:space="preserve">however </w:t>
      </w:r>
      <w:r w:rsidR="00A54400" w:rsidRPr="00D43F05">
        <w:rPr>
          <w:sz w:val="24"/>
          <w:szCs w:val="24"/>
        </w:rPr>
        <w:t>was mai</w:t>
      </w:r>
      <w:r w:rsidR="00137FF2" w:rsidRPr="00D43F05">
        <w:rPr>
          <w:sz w:val="24"/>
          <w:szCs w:val="24"/>
        </w:rPr>
        <w:t>ntained</w:t>
      </w:r>
      <w:r w:rsidR="00A54400" w:rsidRPr="00D43F05">
        <w:rPr>
          <w:sz w:val="24"/>
          <w:szCs w:val="24"/>
        </w:rPr>
        <w:t xml:space="preserve"> and the branch</w:t>
      </w:r>
      <w:r w:rsidR="00137FF2" w:rsidRPr="00D43F05">
        <w:rPr>
          <w:sz w:val="24"/>
          <w:szCs w:val="24"/>
        </w:rPr>
        <w:t xml:space="preserve"> absorbed a financial loss during </w:t>
      </w:r>
      <w:r w:rsidR="00A50EE9" w:rsidRPr="00D43F05">
        <w:rPr>
          <w:sz w:val="24"/>
          <w:szCs w:val="24"/>
        </w:rPr>
        <w:t>2014-15</w:t>
      </w:r>
      <w:r w:rsidRPr="00D43F05">
        <w:rPr>
          <w:sz w:val="24"/>
          <w:szCs w:val="24"/>
        </w:rPr>
        <w:t>. Overall,</w:t>
      </w:r>
      <w:r w:rsidR="00137FF2" w:rsidRPr="00D43F05">
        <w:rPr>
          <w:sz w:val="24"/>
          <w:szCs w:val="24"/>
        </w:rPr>
        <w:t xml:space="preserve"> </w:t>
      </w:r>
      <w:r w:rsidR="00A54400" w:rsidRPr="00D43F05">
        <w:rPr>
          <w:sz w:val="24"/>
          <w:szCs w:val="24"/>
        </w:rPr>
        <w:t>finances remain in</w:t>
      </w:r>
      <w:r w:rsidR="00137FF2" w:rsidRPr="00D43F05">
        <w:rPr>
          <w:sz w:val="24"/>
          <w:szCs w:val="24"/>
        </w:rPr>
        <w:t>-line with previous business plan</w:t>
      </w:r>
      <w:r w:rsidR="00411914" w:rsidRPr="00D43F05">
        <w:rPr>
          <w:sz w:val="24"/>
          <w:szCs w:val="24"/>
        </w:rPr>
        <w:t xml:space="preserve"> forecasts</w:t>
      </w:r>
      <w:r w:rsidR="00137FF2" w:rsidRPr="00D43F05">
        <w:rPr>
          <w:sz w:val="24"/>
          <w:szCs w:val="24"/>
        </w:rPr>
        <w:t xml:space="preserve"> and the accounts are </w:t>
      </w:r>
      <w:r w:rsidRPr="00D43F05">
        <w:rPr>
          <w:sz w:val="24"/>
          <w:szCs w:val="24"/>
        </w:rPr>
        <w:t xml:space="preserve">currently </w:t>
      </w:r>
      <w:r w:rsidR="00137FF2" w:rsidRPr="00D43F05">
        <w:rPr>
          <w:sz w:val="24"/>
          <w:szCs w:val="24"/>
        </w:rPr>
        <w:t>in</w:t>
      </w:r>
      <w:r w:rsidR="00A54400" w:rsidRPr="00D43F05">
        <w:rPr>
          <w:sz w:val="24"/>
          <w:szCs w:val="24"/>
        </w:rPr>
        <w:t xml:space="preserve"> a reasonably healthy state due, in no small part, to </w:t>
      </w:r>
      <w:r w:rsidR="00A54400" w:rsidRPr="00D43F05">
        <w:rPr>
          <w:color w:val="000000"/>
          <w:sz w:val="24"/>
          <w:szCs w:val="24"/>
          <w:shd w:val="clear" w:color="auto" w:fill="FFFFFF"/>
        </w:rPr>
        <w:t xml:space="preserve">the massive amount of hard work that the committee has put in to minimise the cost of event administration. </w:t>
      </w:r>
      <w:r w:rsidR="00137FF2" w:rsidRPr="00D43F05">
        <w:rPr>
          <w:color w:val="000000"/>
          <w:sz w:val="24"/>
          <w:szCs w:val="24"/>
          <w:shd w:val="clear" w:color="auto" w:fill="FFFFFF"/>
        </w:rPr>
        <w:t>For the future, m</w:t>
      </w:r>
      <w:r w:rsidR="00E864E4" w:rsidRPr="00D43F05">
        <w:rPr>
          <w:sz w:val="24"/>
          <w:szCs w:val="24"/>
        </w:rPr>
        <w:t xml:space="preserve">any of the </w:t>
      </w:r>
      <w:r w:rsidR="00A10A39" w:rsidRPr="00D43F05">
        <w:rPr>
          <w:sz w:val="24"/>
          <w:szCs w:val="24"/>
        </w:rPr>
        <w:t>costs</w:t>
      </w:r>
      <w:r w:rsidR="00411914" w:rsidRPr="00D43F05">
        <w:rPr>
          <w:sz w:val="24"/>
          <w:szCs w:val="24"/>
        </w:rPr>
        <w:t xml:space="preserve"> -</w:t>
      </w:r>
      <w:r w:rsidR="00E864E4" w:rsidRPr="00D43F05">
        <w:rPr>
          <w:sz w:val="24"/>
          <w:szCs w:val="24"/>
        </w:rPr>
        <w:t xml:space="preserve"> such as </w:t>
      </w:r>
      <w:r w:rsidR="00137FF2" w:rsidRPr="00D43F05">
        <w:rPr>
          <w:sz w:val="24"/>
          <w:szCs w:val="24"/>
        </w:rPr>
        <w:t xml:space="preserve">those associated with </w:t>
      </w:r>
      <w:r w:rsidR="00E864E4" w:rsidRPr="00D43F05">
        <w:rPr>
          <w:sz w:val="24"/>
          <w:szCs w:val="24"/>
        </w:rPr>
        <w:t>holding meetings</w:t>
      </w:r>
      <w:r w:rsidR="00411914" w:rsidRPr="00D43F05">
        <w:rPr>
          <w:sz w:val="24"/>
          <w:szCs w:val="24"/>
        </w:rPr>
        <w:t xml:space="preserve"> -</w:t>
      </w:r>
      <w:r w:rsidR="00A54400" w:rsidRPr="00D43F05">
        <w:rPr>
          <w:sz w:val="24"/>
          <w:szCs w:val="24"/>
        </w:rPr>
        <w:t xml:space="preserve"> are </w:t>
      </w:r>
      <w:r w:rsidR="00204E5E" w:rsidRPr="00D43F05">
        <w:rPr>
          <w:sz w:val="24"/>
          <w:szCs w:val="24"/>
        </w:rPr>
        <w:t xml:space="preserve">anticipated to </w:t>
      </w:r>
      <w:r w:rsidR="006116CC" w:rsidRPr="00D43F05">
        <w:rPr>
          <w:sz w:val="24"/>
          <w:szCs w:val="24"/>
        </w:rPr>
        <w:t>continue at historic levels</w:t>
      </w:r>
      <w:r w:rsidR="00E864E4" w:rsidRPr="00D43F05">
        <w:rPr>
          <w:sz w:val="24"/>
          <w:szCs w:val="24"/>
        </w:rPr>
        <w:t xml:space="preserve">. </w:t>
      </w:r>
    </w:p>
    <w:p w:rsidR="00E71ADF" w:rsidRPr="00D43F05" w:rsidRDefault="006F462F" w:rsidP="00E71ADF">
      <w:pPr>
        <w:jc w:val="both"/>
        <w:rPr>
          <w:sz w:val="24"/>
          <w:szCs w:val="24"/>
        </w:rPr>
      </w:pPr>
      <w:r w:rsidRPr="00D43F05">
        <w:rPr>
          <w:sz w:val="24"/>
          <w:szCs w:val="24"/>
        </w:rPr>
        <w:t xml:space="preserve">Employer’s training budgets </w:t>
      </w:r>
      <w:r w:rsidR="00D7635D" w:rsidRPr="00D43F05">
        <w:rPr>
          <w:sz w:val="24"/>
          <w:szCs w:val="24"/>
        </w:rPr>
        <w:t xml:space="preserve">continue to </w:t>
      </w:r>
      <w:r w:rsidRPr="00D43F05">
        <w:rPr>
          <w:sz w:val="24"/>
          <w:szCs w:val="24"/>
        </w:rPr>
        <w:t>be squeezed almost to the point of extinction</w:t>
      </w:r>
      <w:r w:rsidR="00A10A39" w:rsidRPr="00D43F05">
        <w:rPr>
          <w:sz w:val="24"/>
          <w:szCs w:val="24"/>
        </w:rPr>
        <w:t>.</w:t>
      </w:r>
      <w:r w:rsidRPr="00D43F05">
        <w:rPr>
          <w:sz w:val="24"/>
          <w:szCs w:val="24"/>
        </w:rPr>
        <w:t xml:space="preserve"> Over the past couple </w:t>
      </w:r>
      <w:r w:rsidR="00A54400" w:rsidRPr="00D43F05">
        <w:rPr>
          <w:sz w:val="24"/>
          <w:szCs w:val="24"/>
        </w:rPr>
        <w:t xml:space="preserve">of </w:t>
      </w:r>
      <w:r w:rsidRPr="00D43F05">
        <w:rPr>
          <w:sz w:val="24"/>
          <w:szCs w:val="24"/>
        </w:rPr>
        <w:t>years t</w:t>
      </w:r>
      <w:r w:rsidR="005E4A12" w:rsidRPr="00D43F05">
        <w:rPr>
          <w:sz w:val="24"/>
          <w:szCs w:val="24"/>
        </w:rPr>
        <w:t xml:space="preserve">he branch committee has </w:t>
      </w:r>
      <w:r w:rsidRPr="00D43F05">
        <w:rPr>
          <w:sz w:val="24"/>
          <w:szCs w:val="24"/>
        </w:rPr>
        <w:t>sought to close some of the gaps by</w:t>
      </w:r>
      <w:r w:rsidR="005E4A12" w:rsidRPr="00D43F05">
        <w:rPr>
          <w:sz w:val="24"/>
          <w:szCs w:val="24"/>
        </w:rPr>
        <w:t xml:space="preserve"> arranging </w:t>
      </w:r>
      <w:r w:rsidRPr="00D43F05">
        <w:rPr>
          <w:sz w:val="24"/>
          <w:szCs w:val="24"/>
        </w:rPr>
        <w:t xml:space="preserve">low-key, inexpensive </w:t>
      </w:r>
      <w:r w:rsidR="00D7635D" w:rsidRPr="00D43F05">
        <w:rPr>
          <w:sz w:val="24"/>
          <w:szCs w:val="24"/>
        </w:rPr>
        <w:t xml:space="preserve">or free </w:t>
      </w:r>
      <w:r w:rsidR="00AB7742" w:rsidRPr="00D43F05">
        <w:rPr>
          <w:sz w:val="24"/>
          <w:szCs w:val="24"/>
        </w:rPr>
        <w:t>events</w:t>
      </w:r>
      <w:r w:rsidR="005E4A12" w:rsidRPr="00D43F05">
        <w:rPr>
          <w:sz w:val="24"/>
          <w:szCs w:val="24"/>
        </w:rPr>
        <w:t xml:space="preserve">. </w:t>
      </w:r>
      <w:r w:rsidR="00DB1844" w:rsidRPr="00D43F05">
        <w:rPr>
          <w:sz w:val="24"/>
          <w:szCs w:val="24"/>
        </w:rPr>
        <w:t xml:space="preserve"> We strongly feel as a branch we would like to continue this as long as possible</w:t>
      </w:r>
      <w:r w:rsidR="00961C02">
        <w:rPr>
          <w:sz w:val="24"/>
          <w:szCs w:val="24"/>
        </w:rPr>
        <w:t>,</w:t>
      </w:r>
      <w:r w:rsidR="00DB1844" w:rsidRPr="00D43F05">
        <w:rPr>
          <w:sz w:val="24"/>
          <w:szCs w:val="24"/>
        </w:rPr>
        <w:t xml:space="preserve"> although </w:t>
      </w:r>
      <w:r w:rsidR="00A10A39" w:rsidRPr="00D43F05">
        <w:rPr>
          <w:sz w:val="24"/>
          <w:szCs w:val="24"/>
        </w:rPr>
        <w:t>we do aim to provide an opportunity to bring a large number of members from across the region together at a major conference during the course of the next twelve months.</w:t>
      </w:r>
      <w:r w:rsidR="005E4A12" w:rsidRPr="00D43F05">
        <w:rPr>
          <w:sz w:val="24"/>
          <w:szCs w:val="24"/>
        </w:rPr>
        <w:t xml:space="preserve"> </w:t>
      </w:r>
      <w:r w:rsidR="00A13826" w:rsidRPr="00D43F05">
        <w:rPr>
          <w:sz w:val="24"/>
          <w:szCs w:val="24"/>
        </w:rPr>
        <w:t xml:space="preserve">A sound bank balance will be necessary to </w:t>
      </w:r>
      <w:r w:rsidR="00137D6B" w:rsidRPr="00D43F05">
        <w:rPr>
          <w:sz w:val="24"/>
          <w:szCs w:val="24"/>
        </w:rPr>
        <w:t>secure</w:t>
      </w:r>
      <w:r w:rsidR="00A13826" w:rsidRPr="00D43F05">
        <w:rPr>
          <w:sz w:val="24"/>
          <w:szCs w:val="24"/>
        </w:rPr>
        <w:t xml:space="preserve"> premises hire, advertising, catering fees, speakers</w:t>
      </w:r>
      <w:r w:rsidR="002E348B" w:rsidRPr="00D43F05">
        <w:rPr>
          <w:sz w:val="24"/>
          <w:szCs w:val="24"/>
        </w:rPr>
        <w:t>’</w:t>
      </w:r>
      <w:r w:rsidR="00A13826" w:rsidRPr="00D43F05">
        <w:rPr>
          <w:sz w:val="24"/>
          <w:szCs w:val="24"/>
        </w:rPr>
        <w:t xml:space="preserve"> expenses, etc</w:t>
      </w:r>
      <w:r w:rsidR="008B53B2" w:rsidRPr="00D43F05">
        <w:rPr>
          <w:sz w:val="24"/>
          <w:szCs w:val="24"/>
        </w:rPr>
        <w:t xml:space="preserve">. </w:t>
      </w:r>
      <w:r w:rsidR="0012726D" w:rsidRPr="00D43F05">
        <w:rPr>
          <w:sz w:val="24"/>
          <w:szCs w:val="24"/>
        </w:rPr>
        <w:t>a</w:t>
      </w:r>
      <w:r w:rsidR="002B2F64" w:rsidRPr="00D43F05">
        <w:rPr>
          <w:sz w:val="24"/>
          <w:szCs w:val="24"/>
        </w:rPr>
        <w:t>nd these</w:t>
      </w:r>
      <w:r w:rsidR="008B53B2" w:rsidRPr="00D43F05">
        <w:rPr>
          <w:sz w:val="24"/>
          <w:szCs w:val="24"/>
        </w:rPr>
        <w:t xml:space="preserve"> </w:t>
      </w:r>
      <w:r w:rsidR="002E348B" w:rsidRPr="00D43F05">
        <w:rPr>
          <w:sz w:val="24"/>
          <w:szCs w:val="24"/>
        </w:rPr>
        <w:t>expenses</w:t>
      </w:r>
      <w:r w:rsidR="008B53B2" w:rsidRPr="00D43F05">
        <w:rPr>
          <w:sz w:val="24"/>
          <w:szCs w:val="24"/>
        </w:rPr>
        <w:t xml:space="preserve"> </w:t>
      </w:r>
      <w:r w:rsidR="002B2F64" w:rsidRPr="00D43F05">
        <w:rPr>
          <w:sz w:val="24"/>
          <w:szCs w:val="24"/>
        </w:rPr>
        <w:t>often need to</w:t>
      </w:r>
      <w:r w:rsidR="008B53B2" w:rsidRPr="00D43F05">
        <w:rPr>
          <w:sz w:val="24"/>
          <w:szCs w:val="24"/>
        </w:rPr>
        <w:t xml:space="preserve"> be paid</w:t>
      </w:r>
      <w:r w:rsidR="002E348B" w:rsidRPr="00D43F05">
        <w:rPr>
          <w:sz w:val="24"/>
          <w:szCs w:val="24"/>
        </w:rPr>
        <w:t xml:space="preserve"> or </w:t>
      </w:r>
      <w:r w:rsidR="002B2F64" w:rsidRPr="00D43F05">
        <w:rPr>
          <w:sz w:val="24"/>
          <w:szCs w:val="24"/>
        </w:rPr>
        <w:t>guaranteed up</w:t>
      </w:r>
      <w:r w:rsidR="008B53B2" w:rsidRPr="00D43F05">
        <w:rPr>
          <w:sz w:val="24"/>
          <w:szCs w:val="24"/>
        </w:rPr>
        <w:t xml:space="preserve"> front. </w:t>
      </w:r>
      <w:r w:rsidR="00557A25" w:rsidRPr="00D43F05">
        <w:rPr>
          <w:sz w:val="24"/>
          <w:szCs w:val="24"/>
        </w:rPr>
        <w:t xml:space="preserve"> </w:t>
      </w:r>
      <w:r w:rsidR="00E71ADF" w:rsidRPr="00D43F05">
        <w:rPr>
          <w:sz w:val="24"/>
          <w:szCs w:val="24"/>
        </w:rPr>
        <w:t xml:space="preserve">Past experience shows that in the final analysis a conference </w:t>
      </w:r>
      <w:r w:rsidR="00493BDD" w:rsidRPr="00D43F05">
        <w:rPr>
          <w:sz w:val="24"/>
          <w:szCs w:val="24"/>
        </w:rPr>
        <w:t>is likely to</w:t>
      </w:r>
      <w:r w:rsidR="00E71ADF" w:rsidRPr="00D43F05">
        <w:rPr>
          <w:sz w:val="24"/>
          <w:szCs w:val="24"/>
        </w:rPr>
        <w:t xml:space="preserve"> raise funds for the branch but this is not certain and a budget should allow for a small </w:t>
      </w:r>
      <w:proofErr w:type="spellStart"/>
      <w:r w:rsidR="00E71ADF" w:rsidRPr="00D43F05">
        <w:rPr>
          <w:sz w:val="24"/>
          <w:szCs w:val="24"/>
        </w:rPr>
        <w:t>nett</w:t>
      </w:r>
      <w:proofErr w:type="spellEnd"/>
      <w:r w:rsidR="00E71ADF" w:rsidRPr="00D43F05">
        <w:rPr>
          <w:sz w:val="24"/>
          <w:szCs w:val="24"/>
        </w:rPr>
        <w:t xml:space="preserve"> </w:t>
      </w:r>
      <w:r w:rsidR="00961C02">
        <w:rPr>
          <w:sz w:val="24"/>
          <w:szCs w:val="24"/>
        </w:rPr>
        <w:t>profit</w:t>
      </w:r>
      <w:r w:rsidR="00E71ADF" w:rsidRPr="00D43F05">
        <w:rPr>
          <w:sz w:val="24"/>
          <w:szCs w:val="24"/>
        </w:rPr>
        <w:t xml:space="preserve">. The new business plan will seek to match resources to intentions. </w:t>
      </w:r>
    </w:p>
    <w:p w:rsidR="00B23AEE" w:rsidRPr="00D43F05" w:rsidRDefault="002D2C61" w:rsidP="002D2C61">
      <w:pPr>
        <w:rPr>
          <w:sz w:val="24"/>
          <w:szCs w:val="24"/>
        </w:rPr>
      </w:pPr>
      <w:r w:rsidRPr="00D43F05">
        <w:rPr>
          <w:b/>
          <w:sz w:val="24"/>
          <w:szCs w:val="24"/>
        </w:rPr>
        <w:t>Table 1</w:t>
      </w:r>
      <w:r w:rsidRPr="00D43F05">
        <w:rPr>
          <w:sz w:val="24"/>
          <w:szCs w:val="24"/>
        </w:rPr>
        <w:t xml:space="preserve"> </w:t>
      </w:r>
      <w:r w:rsidR="00E71ADF" w:rsidRPr="00D43F05">
        <w:rPr>
          <w:sz w:val="24"/>
          <w:szCs w:val="24"/>
        </w:rPr>
        <w:t>puts the</w:t>
      </w:r>
      <w:r w:rsidRPr="00D43F05">
        <w:rPr>
          <w:sz w:val="24"/>
          <w:szCs w:val="24"/>
        </w:rPr>
        <w:t xml:space="preserve"> current level of financial assets </w:t>
      </w:r>
      <w:r w:rsidR="00E71ADF" w:rsidRPr="00D43F05">
        <w:rPr>
          <w:sz w:val="24"/>
          <w:szCs w:val="24"/>
        </w:rPr>
        <w:t xml:space="preserve">into context. Essentially accumulated funds have </w:t>
      </w:r>
      <w:r w:rsidR="00B23AEE" w:rsidRPr="00D43F05">
        <w:rPr>
          <w:sz w:val="24"/>
          <w:szCs w:val="24"/>
        </w:rPr>
        <w:t xml:space="preserve">continued to </w:t>
      </w:r>
      <w:r w:rsidR="00E71ADF" w:rsidRPr="00D43F05">
        <w:rPr>
          <w:sz w:val="24"/>
          <w:szCs w:val="24"/>
        </w:rPr>
        <w:t xml:space="preserve">be invested in the works of the </w:t>
      </w:r>
      <w:r w:rsidR="00C13E42" w:rsidRPr="00D43F05">
        <w:rPr>
          <w:sz w:val="24"/>
          <w:szCs w:val="24"/>
        </w:rPr>
        <w:t>branch</w:t>
      </w:r>
      <w:r w:rsidR="00B23AEE" w:rsidRPr="00D43F05">
        <w:rPr>
          <w:sz w:val="24"/>
          <w:szCs w:val="24"/>
        </w:rPr>
        <w:t>.  As noted above there was</w:t>
      </w:r>
      <w:r w:rsidRPr="00D43F05">
        <w:rPr>
          <w:sz w:val="24"/>
          <w:szCs w:val="24"/>
        </w:rPr>
        <w:t xml:space="preserve"> an operating loss for </w:t>
      </w:r>
      <w:r w:rsidR="00E71ADF" w:rsidRPr="00D43F05">
        <w:rPr>
          <w:sz w:val="24"/>
          <w:szCs w:val="24"/>
        </w:rPr>
        <w:t>the past year</w:t>
      </w:r>
      <w:r w:rsidRPr="00D43F05">
        <w:rPr>
          <w:sz w:val="24"/>
          <w:szCs w:val="24"/>
        </w:rPr>
        <w:t xml:space="preserve">.  </w:t>
      </w:r>
      <w:r w:rsidR="00E71ADF" w:rsidRPr="00D43F05">
        <w:rPr>
          <w:sz w:val="24"/>
          <w:szCs w:val="24"/>
        </w:rPr>
        <w:t>Thus</w:t>
      </w:r>
      <w:r w:rsidR="00933394" w:rsidRPr="00D43F05">
        <w:rPr>
          <w:sz w:val="24"/>
          <w:szCs w:val="24"/>
        </w:rPr>
        <w:t xml:space="preserve"> unless a successful profit-making </w:t>
      </w:r>
      <w:r w:rsidR="00E71ADF" w:rsidRPr="00D43F05">
        <w:rPr>
          <w:sz w:val="24"/>
          <w:szCs w:val="24"/>
        </w:rPr>
        <w:t xml:space="preserve">conference </w:t>
      </w:r>
      <w:r w:rsidR="00493BDD" w:rsidRPr="00D43F05">
        <w:rPr>
          <w:sz w:val="24"/>
          <w:szCs w:val="24"/>
        </w:rPr>
        <w:t>can be</w:t>
      </w:r>
      <w:r w:rsidR="00933394" w:rsidRPr="00D43F05">
        <w:rPr>
          <w:sz w:val="24"/>
          <w:szCs w:val="24"/>
        </w:rPr>
        <w:t xml:space="preserve"> arranged</w:t>
      </w:r>
      <w:r w:rsidR="00B23AEE" w:rsidRPr="00D43F05">
        <w:rPr>
          <w:sz w:val="24"/>
          <w:szCs w:val="24"/>
        </w:rPr>
        <w:t xml:space="preserve"> funds will dwindle sharply</w:t>
      </w:r>
      <w:r w:rsidR="00493BDD" w:rsidRPr="00D43F05">
        <w:rPr>
          <w:sz w:val="24"/>
          <w:szCs w:val="24"/>
        </w:rPr>
        <w:t>.</w:t>
      </w:r>
    </w:p>
    <w:p w:rsidR="002D2C61" w:rsidRPr="00654153" w:rsidRDefault="002D2C61" w:rsidP="002D2C61">
      <w:pPr>
        <w:rPr>
          <w:b/>
        </w:rPr>
      </w:pPr>
      <w:r w:rsidRPr="00654153">
        <w:rPr>
          <w:b/>
        </w:rPr>
        <w:t>Table 1</w:t>
      </w:r>
      <w:r w:rsidR="006116CC">
        <w:rPr>
          <w:b/>
        </w:rPr>
        <w:t xml:space="preserve"> R</w:t>
      </w:r>
      <w:r w:rsidR="00642062">
        <w:rPr>
          <w:b/>
        </w:rPr>
        <w:t>esources 201</w:t>
      </w:r>
      <w:r w:rsidR="00A0604C">
        <w:rPr>
          <w:b/>
        </w:rPr>
        <w:t>4</w:t>
      </w:r>
      <w:r w:rsidR="00642062">
        <w:rPr>
          <w:b/>
        </w:rPr>
        <w:t xml:space="preserve"> </w:t>
      </w:r>
      <w:r w:rsidR="00C13E42">
        <w:rPr>
          <w:b/>
        </w:rPr>
        <w:t>–</w:t>
      </w:r>
      <w:r w:rsidR="00642062">
        <w:rPr>
          <w:b/>
        </w:rPr>
        <w:t xml:space="preserve"> 201</w:t>
      </w:r>
      <w:r w:rsidR="00A0604C">
        <w:rPr>
          <w:b/>
        </w:rPr>
        <w:t>6</w:t>
      </w:r>
      <w:r w:rsidR="00C13E42">
        <w:rPr>
          <w:b/>
        </w:rPr>
        <w:t xml:space="preserve"> </w:t>
      </w:r>
      <w:r w:rsidR="00C13E42" w:rsidRPr="00C13E42">
        <w:rPr>
          <w:sz w:val="18"/>
          <w:szCs w:val="18"/>
        </w:rPr>
        <w:t>(IHBC financial year Oct-Sep)</w:t>
      </w:r>
    </w:p>
    <w:tbl>
      <w:tblPr>
        <w:tblStyle w:val="TableGrid"/>
        <w:tblW w:w="9209" w:type="dxa"/>
        <w:tblLook w:val="04A0"/>
      </w:tblPr>
      <w:tblGrid>
        <w:gridCol w:w="1838"/>
        <w:gridCol w:w="2126"/>
        <w:gridCol w:w="2552"/>
        <w:gridCol w:w="2693"/>
      </w:tblGrid>
      <w:tr w:rsidR="00F36C63" w:rsidRPr="00813C18" w:rsidTr="00F36C63">
        <w:tc>
          <w:tcPr>
            <w:tcW w:w="1838" w:type="dxa"/>
          </w:tcPr>
          <w:p w:rsidR="00F36C63" w:rsidRPr="00813C18" w:rsidRDefault="00F36C63" w:rsidP="00D234F3"/>
        </w:tc>
        <w:tc>
          <w:tcPr>
            <w:tcW w:w="2126" w:type="dxa"/>
          </w:tcPr>
          <w:p w:rsidR="00F36C63" w:rsidRPr="00813C18" w:rsidRDefault="00F36C63" w:rsidP="006116CC">
            <w:pPr>
              <w:jc w:val="center"/>
            </w:pPr>
            <w:r>
              <w:t>End of Sept.</w:t>
            </w:r>
            <w:r w:rsidRPr="00813C18">
              <w:t xml:space="preserve"> 201</w:t>
            </w:r>
            <w:r w:rsidR="006116CC">
              <w:t>4</w:t>
            </w:r>
          </w:p>
        </w:tc>
        <w:tc>
          <w:tcPr>
            <w:tcW w:w="2552" w:type="dxa"/>
          </w:tcPr>
          <w:p w:rsidR="00F36C63" w:rsidRPr="00813C18" w:rsidRDefault="006116CC" w:rsidP="00A0604C">
            <w:pPr>
              <w:jc w:val="center"/>
            </w:pPr>
            <w:r>
              <w:t>End of</w:t>
            </w:r>
            <w:r w:rsidR="00F36C63" w:rsidRPr="00813C18">
              <w:t xml:space="preserve"> </w:t>
            </w:r>
            <w:r w:rsidR="00F36C63">
              <w:t xml:space="preserve">Sept. </w:t>
            </w:r>
            <w:r w:rsidR="00F36C63" w:rsidRPr="00813C18">
              <w:t>201</w:t>
            </w:r>
            <w:r>
              <w:t>5</w:t>
            </w:r>
          </w:p>
        </w:tc>
        <w:tc>
          <w:tcPr>
            <w:tcW w:w="2693" w:type="dxa"/>
          </w:tcPr>
          <w:p w:rsidR="00F36C63" w:rsidRPr="00813C18" w:rsidRDefault="00F36C63" w:rsidP="00A0604C">
            <w:pPr>
              <w:jc w:val="center"/>
            </w:pPr>
            <w:r w:rsidRPr="00813C18">
              <w:t xml:space="preserve">Forecast </w:t>
            </w:r>
            <w:r>
              <w:t xml:space="preserve">Sept. </w:t>
            </w:r>
            <w:r w:rsidRPr="00813C18">
              <w:t>201</w:t>
            </w:r>
            <w:r w:rsidR="006116CC">
              <w:t>6</w:t>
            </w:r>
          </w:p>
        </w:tc>
      </w:tr>
      <w:tr w:rsidR="00F36C63" w:rsidRPr="00813C18" w:rsidTr="00F36C63">
        <w:tc>
          <w:tcPr>
            <w:tcW w:w="1838" w:type="dxa"/>
          </w:tcPr>
          <w:p w:rsidR="00F36C63" w:rsidRPr="00813C18" w:rsidRDefault="00F36C63" w:rsidP="006579E0">
            <w:r>
              <w:t xml:space="preserve">Bank </w:t>
            </w:r>
            <w:r w:rsidRPr="00813C18">
              <w:t>account</w:t>
            </w:r>
            <w:r>
              <w:t xml:space="preserve">s </w:t>
            </w:r>
            <w:r w:rsidRPr="00D234F3">
              <w:rPr>
                <w:sz w:val="18"/>
                <w:szCs w:val="18"/>
              </w:rPr>
              <w:t>(1)</w:t>
            </w:r>
          </w:p>
        </w:tc>
        <w:tc>
          <w:tcPr>
            <w:tcW w:w="2126" w:type="dxa"/>
          </w:tcPr>
          <w:p w:rsidR="00F36C63" w:rsidRPr="00813C18" w:rsidRDefault="006116CC" w:rsidP="00FC7DAE">
            <w:pPr>
              <w:jc w:val="right"/>
            </w:pPr>
            <w:r>
              <w:t>4904</w:t>
            </w:r>
          </w:p>
        </w:tc>
        <w:tc>
          <w:tcPr>
            <w:tcW w:w="2552" w:type="dxa"/>
          </w:tcPr>
          <w:p w:rsidR="00F36C63" w:rsidRPr="00813C18" w:rsidRDefault="006116CC" w:rsidP="00961C02">
            <w:pPr>
              <w:jc w:val="right"/>
            </w:pPr>
            <w:r>
              <w:t>465</w:t>
            </w:r>
            <w:r w:rsidR="00961C02">
              <w:t>0</w:t>
            </w:r>
          </w:p>
        </w:tc>
        <w:tc>
          <w:tcPr>
            <w:tcW w:w="2693" w:type="dxa"/>
          </w:tcPr>
          <w:p w:rsidR="00F36C63" w:rsidRPr="00411914" w:rsidRDefault="00411914" w:rsidP="00961C02">
            <w:pPr>
              <w:jc w:val="right"/>
            </w:pPr>
            <w:r w:rsidRPr="00411914">
              <w:t>1</w:t>
            </w:r>
            <w:r w:rsidR="00961C02">
              <w:t>3</w:t>
            </w:r>
            <w:r>
              <w:t>00</w:t>
            </w:r>
          </w:p>
        </w:tc>
      </w:tr>
      <w:tr w:rsidR="00F36C63" w:rsidRPr="00813C18" w:rsidTr="00F36C63">
        <w:tc>
          <w:tcPr>
            <w:tcW w:w="1838" w:type="dxa"/>
          </w:tcPr>
          <w:p w:rsidR="00F36C63" w:rsidRPr="00813C18" w:rsidRDefault="00F36C63" w:rsidP="006579E0">
            <w:r>
              <w:t>Liabilities</w:t>
            </w:r>
          </w:p>
        </w:tc>
        <w:tc>
          <w:tcPr>
            <w:tcW w:w="2126" w:type="dxa"/>
          </w:tcPr>
          <w:p w:rsidR="00F36C63" w:rsidRPr="00FC7DAE" w:rsidRDefault="00F36C63" w:rsidP="00FC7DAE">
            <w:pPr>
              <w:jc w:val="right"/>
            </w:pPr>
          </w:p>
        </w:tc>
        <w:tc>
          <w:tcPr>
            <w:tcW w:w="2552" w:type="dxa"/>
          </w:tcPr>
          <w:p w:rsidR="00F36C63" w:rsidRPr="00813C18" w:rsidRDefault="00961C02" w:rsidP="006579E0">
            <w:pPr>
              <w:jc w:val="right"/>
            </w:pPr>
            <w:r>
              <w:t>10</w:t>
            </w:r>
            <w:r w:rsidR="00137FF2">
              <w:t>0</w:t>
            </w:r>
            <w:r w:rsidR="00F36C63">
              <w:t>0</w:t>
            </w:r>
            <w:r w:rsidR="00137FF2">
              <w:t>*</w:t>
            </w:r>
          </w:p>
        </w:tc>
        <w:tc>
          <w:tcPr>
            <w:tcW w:w="2693" w:type="dxa"/>
          </w:tcPr>
          <w:p w:rsidR="00F36C63" w:rsidRPr="00411914" w:rsidRDefault="00F36C63" w:rsidP="006579E0">
            <w:pPr>
              <w:jc w:val="right"/>
            </w:pPr>
            <w:r w:rsidRPr="00411914">
              <w:t>0</w:t>
            </w:r>
          </w:p>
        </w:tc>
      </w:tr>
      <w:tr w:rsidR="00F36C63" w:rsidRPr="00813C18" w:rsidTr="00F36C63">
        <w:tc>
          <w:tcPr>
            <w:tcW w:w="1838" w:type="dxa"/>
          </w:tcPr>
          <w:p w:rsidR="00F36C63" w:rsidRPr="00813C18" w:rsidRDefault="00F36C63" w:rsidP="006579E0">
            <w:r w:rsidRPr="00813C18">
              <w:t>Total assets</w:t>
            </w:r>
          </w:p>
        </w:tc>
        <w:tc>
          <w:tcPr>
            <w:tcW w:w="2126" w:type="dxa"/>
          </w:tcPr>
          <w:p w:rsidR="00F36C63" w:rsidRPr="00FC7DAE" w:rsidRDefault="006116CC" w:rsidP="00F36C63">
            <w:pPr>
              <w:jc w:val="right"/>
            </w:pPr>
            <w:r>
              <w:t>4904</w:t>
            </w:r>
            <w:r w:rsidR="00F36C63" w:rsidRPr="00FC7DAE">
              <w:t xml:space="preserve">  </w:t>
            </w:r>
          </w:p>
        </w:tc>
        <w:tc>
          <w:tcPr>
            <w:tcW w:w="2552" w:type="dxa"/>
          </w:tcPr>
          <w:p w:rsidR="00F36C63" w:rsidRPr="00813C18" w:rsidRDefault="00961C02" w:rsidP="004026F0">
            <w:pPr>
              <w:jc w:val="right"/>
            </w:pPr>
            <w:r>
              <w:t>3650</w:t>
            </w:r>
            <w:r w:rsidR="00137FF2">
              <w:t>*</w:t>
            </w:r>
          </w:p>
        </w:tc>
        <w:tc>
          <w:tcPr>
            <w:tcW w:w="2693" w:type="dxa"/>
          </w:tcPr>
          <w:p w:rsidR="00F36C63" w:rsidRPr="00411914" w:rsidRDefault="00411914" w:rsidP="00961C02">
            <w:pPr>
              <w:jc w:val="right"/>
            </w:pPr>
            <w:r w:rsidRPr="00411914">
              <w:t>1</w:t>
            </w:r>
            <w:r w:rsidR="00961C02">
              <w:t>300</w:t>
            </w:r>
          </w:p>
        </w:tc>
      </w:tr>
      <w:tr w:rsidR="00F36C63" w:rsidRPr="00813C18" w:rsidTr="00F36C63">
        <w:trPr>
          <w:trHeight w:val="308"/>
        </w:trPr>
        <w:tc>
          <w:tcPr>
            <w:tcW w:w="9209" w:type="dxa"/>
            <w:gridSpan w:val="4"/>
          </w:tcPr>
          <w:p w:rsidR="00F36C63" w:rsidRPr="00137FF2" w:rsidRDefault="00137FF2" w:rsidP="00137FF2">
            <w:pPr>
              <w:pStyle w:val="ListParagraph"/>
              <w:numPr>
                <w:ilvl w:val="0"/>
                <w:numId w:val="15"/>
              </w:numPr>
            </w:pPr>
            <w:r w:rsidRPr="00137FF2">
              <w:t>Estimate</w:t>
            </w:r>
          </w:p>
        </w:tc>
      </w:tr>
    </w:tbl>
    <w:p w:rsidR="00315C89" w:rsidRDefault="00654153" w:rsidP="00B03E80">
      <w:pPr>
        <w:rPr>
          <w:b/>
        </w:rPr>
      </w:pPr>
      <w:r>
        <w:rPr>
          <w:b/>
        </w:rPr>
        <w:tab/>
      </w:r>
    </w:p>
    <w:p w:rsidR="00932296" w:rsidRPr="00D43F05" w:rsidRDefault="004E3F86">
      <w:pPr>
        <w:rPr>
          <w:sz w:val="24"/>
          <w:szCs w:val="24"/>
        </w:rPr>
      </w:pPr>
      <w:r w:rsidRPr="00D43F05">
        <w:rPr>
          <w:sz w:val="24"/>
          <w:szCs w:val="24"/>
        </w:rPr>
        <w:t xml:space="preserve">The </w:t>
      </w:r>
      <w:r w:rsidRPr="00D43F05">
        <w:rPr>
          <w:i/>
          <w:sz w:val="24"/>
          <w:szCs w:val="24"/>
        </w:rPr>
        <w:t>South West Bulletin</w:t>
      </w:r>
      <w:r w:rsidRPr="00D43F05">
        <w:rPr>
          <w:sz w:val="24"/>
          <w:szCs w:val="24"/>
        </w:rPr>
        <w:t xml:space="preserve"> will continue to be the main means by which the membership is linked together. T</w:t>
      </w:r>
      <w:r w:rsidR="00B23AEE" w:rsidRPr="00D43F05">
        <w:rPr>
          <w:sz w:val="24"/>
          <w:szCs w:val="24"/>
        </w:rPr>
        <w:t xml:space="preserve">he branch </w:t>
      </w:r>
      <w:r w:rsidR="00493BDD" w:rsidRPr="00D43F05">
        <w:rPr>
          <w:sz w:val="24"/>
          <w:szCs w:val="24"/>
        </w:rPr>
        <w:t xml:space="preserve">committee </w:t>
      </w:r>
      <w:r w:rsidR="00B23AEE" w:rsidRPr="00D43F05">
        <w:rPr>
          <w:sz w:val="24"/>
          <w:szCs w:val="24"/>
        </w:rPr>
        <w:t xml:space="preserve">will </w:t>
      </w:r>
      <w:r w:rsidRPr="00D43F05">
        <w:rPr>
          <w:sz w:val="24"/>
          <w:szCs w:val="24"/>
        </w:rPr>
        <w:t xml:space="preserve">also </w:t>
      </w:r>
      <w:r w:rsidR="00B23AEE" w:rsidRPr="00D43F05">
        <w:rPr>
          <w:sz w:val="24"/>
          <w:szCs w:val="24"/>
        </w:rPr>
        <w:t xml:space="preserve">seek to continue to provide </w:t>
      </w:r>
      <w:r w:rsidRPr="00D43F05">
        <w:rPr>
          <w:sz w:val="24"/>
          <w:szCs w:val="24"/>
        </w:rPr>
        <w:t xml:space="preserve">and promote </w:t>
      </w:r>
      <w:r w:rsidR="00B23AEE" w:rsidRPr="00D43F05">
        <w:rPr>
          <w:sz w:val="24"/>
          <w:szCs w:val="24"/>
        </w:rPr>
        <w:t>cost-effective CPD events</w:t>
      </w:r>
      <w:r w:rsidR="00493BDD" w:rsidRPr="00D43F05">
        <w:rPr>
          <w:sz w:val="24"/>
          <w:szCs w:val="24"/>
        </w:rPr>
        <w:t xml:space="preserve"> throughout the branch area</w:t>
      </w:r>
      <w:r w:rsidRPr="00D43F05">
        <w:rPr>
          <w:sz w:val="24"/>
          <w:szCs w:val="24"/>
        </w:rPr>
        <w:t>,</w:t>
      </w:r>
      <w:r w:rsidR="00B23AEE" w:rsidRPr="00D43F05">
        <w:rPr>
          <w:sz w:val="24"/>
          <w:szCs w:val="24"/>
        </w:rPr>
        <w:t xml:space="preserve"> perhaps in conjunction with other agencies</w:t>
      </w:r>
      <w:r w:rsidRPr="00D43F05">
        <w:rPr>
          <w:sz w:val="24"/>
          <w:szCs w:val="24"/>
        </w:rPr>
        <w:t xml:space="preserve">. However, </w:t>
      </w:r>
      <w:r w:rsidR="00B23AEE" w:rsidRPr="00D43F05">
        <w:rPr>
          <w:sz w:val="24"/>
          <w:szCs w:val="24"/>
        </w:rPr>
        <w:t xml:space="preserve">the main emphasis for the forthcoming year will be on arranging a </w:t>
      </w:r>
      <w:r w:rsidR="00493BDD" w:rsidRPr="00D43F05">
        <w:rPr>
          <w:sz w:val="24"/>
          <w:szCs w:val="24"/>
        </w:rPr>
        <w:t xml:space="preserve">major </w:t>
      </w:r>
      <w:r w:rsidR="00B23AEE" w:rsidRPr="00D43F05">
        <w:rPr>
          <w:sz w:val="24"/>
          <w:szCs w:val="24"/>
        </w:rPr>
        <w:t>regional conference</w:t>
      </w:r>
      <w:r w:rsidRPr="00D43F05">
        <w:rPr>
          <w:sz w:val="24"/>
          <w:szCs w:val="24"/>
        </w:rPr>
        <w:t xml:space="preserve">. </w:t>
      </w:r>
    </w:p>
    <w:p w:rsidR="00B23AEE" w:rsidRPr="00D43F05" w:rsidRDefault="00B23AEE">
      <w:pPr>
        <w:rPr>
          <w:sz w:val="24"/>
          <w:szCs w:val="24"/>
        </w:rPr>
      </w:pPr>
      <w:r w:rsidRPr="00D43F05">
        <w:rPr>
          <w:b/>
          <w:sz w:val="24"/>
          <w:szCs w:val="24"/>
        </w:rPr>
        <w:t>Table 2</w:t>
      </w:r>
      <w:r w:rsidRPr="00D43F05">
        <w:rPr>
          <w:sz w:val="24"/>
          <w:szCs w:val="24"/>
        </w:rPr>
        <w:t xml:space="preserve"> </w:t>
      </w:r>
      <w:r w:rsidR="00493BDD" w:rsidRPr="00D43F05">
        <w:rPr>
          <w:sz w:val="24"/>
          <w:szCs w:val="24"/>
        </w:rPr>
        <w:t xml:space="preserve">following outlines the </w:t>
      </w:r>
      <w:r w:rsidR="00D43F05" w:rsidRPr="00D43F05">
        <w:rPr>
          <w:sz w:val="24"/>
          <w:szCs w:val="24"/>
        </w:rPr>
        <w:t xml:space="preserve">proposed </w:t>
      </w:r>
      <w:r w:rsidR="00493BDD" w:rsidRPr="00D43F05">
        <w:rPr>
          <w:sz w:val="24"/>
          <w:szCs w:val="24"/>
        </w:rPr>
        <w:t xml:space="preserve">Business Plan for </w:t>
      </w:r>
      <w:r w:rsidR="00D43F05" w:rsidRPr="00D43F05">
        <w:rPr>
          <w:sz w:val="24"/>
          <w:szCs w:val="24"/>
        </w:rPr>
        <w:t xml:space="preserve">the </w:t>
      </w:r>
      <w:r w:rsidR="00961C02">
        <w:rPr>
          <w:sz w:val="24"/>
          <w:szCs w:val="24"/>
        </w:rPr>
        <w:t>forthcoming twelve months.</w:t>
      </w:r>
    </w:p>
    <w:p w:rsidR="00B23AEE" w:rsidRDefault="00B23AEE"/>
    <w:p w:rsidR="00933394" w:rsidRPr="00411914" w:rsidRDefault="00933394">
      <w:r w:rsidRPr="00933394">
        <w:rPr>
          <w:b/>
        </w:rPr>
        <w:t>Table 2 Bu</w:t>
      </w:r>
      <w:r w:rsidR="00137D6B">
        <w:rPr>
          <w:b/>
        </w:rPr>
        <w:t xml:space="preserve">siness Plan </w:t>
      </w:r>
      <w:r w:rsidR="004059E2">
        <w:rPr>
          <w:b/>
        </w:rPr>
        <w:t>for 201</w:t>
      </w:r>
      <w:r w:rsidR="00411914">
        <w:rPr>
          <w:b/>
        </w:rPr>
        <w:t>5</w:t>
      </w:r>
      <w:r w:rsidRPr="00933394">
        <w:rPr>
          <w:b/>
        </w:rPr>
        <w:t>-1</w:t>
      </w:r>
      <w:r w:rsidR="00411914">
        <w:rPr>
          <w:b/>
        </w:rPr>
        <w:t>6</w:t>
      </w:r>
      <w:r w:rsidR="00C13E42">
        <w:rPr>
          <w:b/>
        </w:rPr>
        <w:t xml:space="preserve"> </w:t>
      </w:r>
      <w:r w:rsidR="00411914" w:rsidRPr="00411914">
        <w:t>(October-September)</w:t>
      </w:r>
    </w:p>
    <w:tbl>
      <w:tblPr>
        <w:tblStyle w:val="TableGrid"/>
        <w:tblW w:w="9776" w:type="dxa"/>
        <w:tblLayout w:type="fixed"/>
        <w:tblLook w:val="04A0"/>
      </w:tblPr>
      <w:tblGrid>
        <w:gridCol w:w="1980"/>
        <w:gridCol w:w="4111"/>
        <w:gridCol w:w="1984"/>
        <w:gridCol w:w="1701"/>
      </w:tblGrid>
      <w:tr w:rsidR="00307E03" w:rsidTr="00074DF0">
        <w:tc>
          <w:tcPr>
            <w:tcW w:w="1980" w:type="dxa"/>
          </w:tcPr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</w:p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  <w:r w:rsidRPr="009C546D">
              <w:rPr>
                <w:b/>
                <w:sz w:val="24"/>
                <w:szCs w:val="24"/>
              </w:rPr>
              <w:t>Objective</w:t>
            </w:r>
          </w:p>
        </w:tc>
        <w:tc>
          <w:tcPr>
            <w:tcW w:w="4111" w:type="dxa"/>
          </w:tcPr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</w:p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  <w:r w:rsidRPr="009C546D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1984" w:type="dxa"/>
          </w:tcPr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</w:p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  <w:r w:rsidRPr="009C546D">
              <w:rPr>
                <w:b/>
                <w:sz w:val="24"/>
                <w:szCs w:val="24"/>
              </w:rPr>
              <w:t>Responsibility</w:t>
            </w:r>
          </w:p>
        </w:tc>
        <w:tc>
          <w:tcPr>
            <w:tcW w:w="1701" w:type="dxa"/>
          </w:tcPr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</w:p>
          <w:p w:rsidR="00307E03" w:rsidRPr="00074DF0" w:rsidRDefault="00307E03" w:rsidP="00074DF0">
            <w:pPr>
              <w:jc w:val="both"/>
              <w:rPr>
                <w:b/>
                <w:sz w:val="20"/>
                <w:szCs w:val="20"/>
              </w:rPr>
            </w:pPr>
            <w:r w:rsidRPr="00074DF0">
              <w:rPr>
                <w:b/>
                <w:sz w:val="20"/>
                <w:szCs w:val="20"/>
              </w:rPr>
              <w:t>Est.</w:t>
            </w:r>
          </w:p>
          <w:p w:rsidR="00307E03" w:rsidRPr="009C546D" w:rsidRDefault="00307E03" w:rsidP="00074DF0">
            <w:pPr>
              <w:jc w:val="both"/>
              <w:rPr>
                <w:b/>
                <w:sz w:val="24"/>
                <w:szCs w:val="24"/>
              </w:rPr>
            </w:pPr>
            <w:r w:rsidRPr="00074DF0">
              <w:rPr>
                <w:b/>
                <w:sz w:val="20"/>
                <w:szCs w:val="20"/>
              </w:rPr>
              <w:t>Expenditure</w:t>
            </w:r>
            <w:r w:rsidR="00355A57" w:rsidRPr="00074DF0">
              <w:rPr>
                <w:b/>
                <w:sz w:val="20"/>
                <w:szCs w:val="20"/>
              </w:rPr>
              <w:t xml:space="preserve"> (£)</w:t>
            </w:r>
          </w:p>
        </w:tc>
      </w:tr>
      <w:tr w:rsidR="00307E03" w:rsidTr="00074DF0">
        <w:tc>
          <w:tcPr>
            <w:tcW w:w="1980" w:type="dxa"/>
          </w:tcPr>
          <w:p w:rsidR="00307E03" w:rsidRPr="00575012" w:rsidRDefault="00307E03">
            <w:pPr>
              <w:rPr>
                <w:b/>
              </w:rPr>
            </w:pPr>
            <w:r w:rsidRPr="00575012">
              <w:rPr>
                <w:b/>
              </w:rPr>
              <w:t>Help conservation</w:t>
            </w:r>
          </w:p>
        </w:tc>
        <w:tc>
          <w:tcPr>
            <w:tcW w:w="4111" w:type="dxa"/>
          </w:tcPr>
          <w:p w:rsidR="00307E03" w:rsidRDefault="00307E03"/>
        </w:tc>
        <w:tc>
          <w:tcPr>
            <w:tcW w:w="1984" w:type="dxa"/>
          </w:tcPr>
          <w:p w:rsidR="00307E03" w:rsidRDefault="00307E03"/>
        </w:tc>
        <w:tc>
          <w:tcPr>
            <w:tcW w:w="1701" w:type="dxa"/>
          </w:tcPr>
          <w:p w:rsidR="00307E03" w:rsidRDefault="00307E03" w:rsidP="000B18A1">
            <w:pPr>
              <w:jc w:val="right"/>
            </w:pPr>
          </w:p>
        </w:tc>
      </w:tr>
      <w:tr w:rsidR="00307E03" w:rsidTr="00074DF0">
        <w:trPr>
          <w:trHeight w:val="670"/>
        </w:trPr>
        <w:tc>
          <w:tcPr>
            <w:tcW w:w="1980" w:type="dxa"/>
            <w:vMerge w:val="restart"/>
          </w:tcPr>
          <w:p w:rsidR="00307E03" w:rsidRDefault="00307E03">
            <w:r>
              <w:t>Build partnerships with relevant bodies and agencies</w:t>
            </w:r>
          </w:p>
        </w:tc>
        <w:tc>
          <w:tcPr>
            <w:tcW w:w="4111" w:type="dxa"/>
          </w:tcPr>
          <w:p w:rsidR="00307E03" w:rsidRDefault="00307E03">
            <w:r>
              <w:t>Attend SWHEF</w:t>
            </w:r>
          </w:p>
        </w:tc>
        <w:tc>
          <w:tcPr>
            <w:tcW w:w="1984" w:type="dxa"/>
          </w:tcPr>
          <w:p w:rsidR="00307E03" w:rsidRDefault="00307E03">
            <w:r>
              <w:t>External Rep</w:t>
            </w:r>
          </w:p>
        </w:tc>
        <w:tc>
          <w:tcPr>
            <w:tcW w:w="1701" w:type="dxa"/>
          </w:tcPr>
          <w:p w:rsidR="00307E03" w:rsidRPr="00307E03" w:rsidRDefault="00961C02" w:rsidP="000B18A1">
            <w:pPr>
              <w:jc w:val="right"/>
            </w:pPr>
            <w:r>
              <w:t>260</w:t>
            </w:r>
          </w:p>
        </w:tc>
      </w:tr>
      <w:tr w:rsidR="00307E03" w:rsidTr="00074DF0">
        <w:trPr>
          <w:trHeight w:val="580"/>
        </w:trPr>
        <w:tc>
          <w:tcPr>
            <w:tcW w:w="1980" w:type="dxa"/>
            <w:vMerge/>
          </w:tcPr>
          <w:p w:rsidR="00307E03" w:rsidRDefault="00307E03"/>
        </w:tc>
        <w:tc>
          <w:tcPr>
            <w:tcW w:w="4111" w:type="dxa"/>
          </w:tcPr>
          <w:p w:rsidR="00307E03" w:rsidRDefault="00307E03">
            <w:r>
              <w:t>Attend RTPI, RIBA, IFA</w:t>
            </w:r>
          </w:p>
        </w:tc>
        <w:tc>
          <w:tcPr>
            <w:tcW w:w="1984" w:type="dxa"/>
          </w:tcPr>
          <w:p w:rsidR="00307E03" w:rsidRDefault="00307E03">
            <w:r>
              <w:t>Chair / IP Chair</w:t>
            </w:r>
          </w:p>
        </w:tc>
        <w:tc>
          <w:tcPr>
            <w:tcW w:w="1701" w:type="dxa"/>
          </w:tcPr>
          <w:p w:rsidR="00307E03" w:rsidRDefault="00137FF2" w:rsidP="000B18A1">
            <w:pPr>
              <w:jc w:val="right"/>
            </w:pPr>
            <w:r>
              <w:t>100</w:t>
            </w:r>
          </w:p>
        </w:tc>
      </w:tr>
      <w:tr w:rsidR="00307E03" w:rsidTr="00074DF0">
        <w:tc>
          <w:tcPr>
            <w:tcW w:w="1980" w:type="dxa"/>
          </w:tcPr>
          <w:p w:rsidR="00307E03" w:rsidRPr="00B30A51" w:rsidRDefault="00307E03" w:rsidP="00575012">
            <w:pPr>
              <w:rPr>
                <w:b/>
              </w:rPr>
            </w:pPr>
            <w:r>
              <w:rPr>
                <w:b/>
              </w:rPr>
              <w:t>Support members</w:t>
            </w:r>
          </w:p>
        </w:tc>
        <w:tc>
          <w:tcPr>
            <w:tcW w:w="4111" w:type="dxa"/>
          </w:tcPr>
          <w:p w:rsidR="00307E03" w:rsidRDefault="00307E03"/>
        </w:tc>
        <w:tc>
          <w:tcPr>
            <w:tcW w:w="1984" w:type="dxa"/>
          </w:tcPr>
          <w:p w:rsidR="00307E03" w:rsidRDefault="00307E03"/>
        </w:tc>
        <w:tc>
          <w:tcPr>
            <w:tcW w:w="1701" w:type="dxa"/>
          </w:tcPr>
          <w:p w:rsidR="00307E03" w:rsidRDefault="00307E03" w:rsidP="000B18A1">
            <w:pPr>
              <w:jc w:val="right"/>
            </w:pPr>
          </w:p>
        </w:tc>
      </w:tr>
      <w:tr w:rsidR="00F065CF" w:rsidTr="00074DF0">
        <w:trPr>
          <w:trHeight w:val="578"/>
        </w:trPr>
        <w:tc>
          <w:tcPr>
            <w:tcW w:w="1980" w:type="dxa"/>
          </w:tcPr>
          <w:p w:rsidR="00F065CF" w:rsidRDefault="00F065CF" w:rsidP="00B30A51">
            <w:r>
              <w:t>Foster CPD opportunities</w:t>
            </w:r>
          </w:p>
        </w:tc>
        <w:tc>
          <w:tcPr>
            <w:tcW w:w="4111" w:type="dxa"/>
          </w:tcPr>
          <w:p w:rsidR="00F065CF" w:rsidRDefault="00842C88" w:rsidP="004E3F86">
            <w:r>
              <w:t xml:space="preserve">Seek support from partners/external bodies </w:t>
            </w:r>
            <w:r w:rsidR="004E3F86">
              <w:t xml:space="preserve">to deliver seminars, and </w:t>
            </w:r>
            <w:r>
              <w:t xml:space="preserve">visits </w:t>
            </w:r>
          </w:p>
        </w:tc>
        <w:tc>
          <w:tcPr>
            <w:tcW w:w="1984" w:type="dxa"/>
          </w:tcPr>
          <w:p w:rsidR="00F065CF" w:rsidRDefault="00842C88">
            <w:r>
              <w:t>Branch Committee</w:t>
            </w:r>
          </w:p>
        </w:tc>
        <w:tc>
          <w:tcPr>
            <w:tcW w:w="1701" w:type="dxa"/>
          </w:tcPr>
          <w:p w:rsidR="00F065CF" w:rsidRPr="00B06792" w:rsidRDefault="00355A57" w:rsidP="00961C02">
            <w:pPr>
              <w:jc w:val="right"/>
            </w:pPr>
            <w:r>
              <w:t>2</w:t>
            </w:r>
            <w:r w:rsidR="00961C02">
              <w:t>0</w:t>
            </w:r>
            <w:r>
              <w:t>0</w:t>
            </w:r>
          </w:p>
        </w:tc>
      </w:tr>
      <w:tr w:rsidR="00F824AE" w:rsidTr="00074DF0">
        <w:trPr>
          <w:trHeight w:val="578"/>
        </w:trPr>
        <w:tc>
          <w:tcPr>
            <w:tcW w:w="1980" w:type="dxa"/>
          </w:tcPr>
          <w:p w:rsidR="00F824AE" w:rsidRDefault="00F824AE" w:rsidP="00B30A51">
            <w:r>
              <w:t>Arrange SW Conference</w:t>
            </w:r>
          </w:p>
        </w:tc>
        <w:tc>
          <w:tcPr>
            <w:tcW w:w="4111" w:type="dxa"/>
          </w:tcPr>
          <w:p w:rsidR="00F824AE" w:rsidRDefault="00F824AE" w:rsidP="00B05377">
            <w:r>
              <w:t>Working title ‘</w:t>
            </w:r>
            <w:r w:rsidRPr="00C80364">
              <w:rPr>
                <w:i/>
              </w:rPr>
              <w:t xml:space="preserve">Heritage </w:t>
            </w:r>
            <w:r w:rsidR="00B05377" w:rsidRPr="00C80364">
              <w:rPr>
                <w:i/>
              </w:rPr>
              <w:t>Impact – What’s the Harm?</w:t>
            </w:r>
            <w:r w:rsidRPr="00C80364">
              <w:rPr>
                <w:i/>
              </w:rPr>
              <w:t>’</w:t>
            </w:r>
          </w:p>
        </w:tc>
        <w:tc>
          <w:tcPr>
            <w:tcW w:w="1984" w:type="dxa"/>
          </w:tcPr>
          <w:p w:rsidR="00F824AE" w:rsidRDefault="00F824AE">
            <w:r>
              <w:t>Events Rep</w:t>
            </w:r>
          </w:p>
        </w:tc>
        <w:tc>
          <w:tcPr>
            <w:tcW w:w="1701" w:type="dxa"/>
          </w:tcPr>
          <w:p w:rsidR="00F824AE" w:rsidRPr="00961C02" w:rsidRDefault="00961C02" w:rsidP="00310F4C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-</w:t>
            </w:r>
            <w:r w:rsidR="00F824AE" w:rsidRPr="00961C02">
              <w:rPr>
                <w:color w:val="FF0000"/>
              </w:rPr>
              <w:t>200</w:t>
            </w:r>
          </w:p>
        </w:tc>
      </w:tr>
      <w:tr w:rsidR="00307E03" w:rsidTr="00074DF0">
        <w:trPr>
          <w:trHeight w:val="670"/>
        </w:trPr>
        <w:tc>
          <w:tcPr>
            <w:tcW w:w="1980" w:type="dxa"/>
          </w:tcPr>
          <w:p w:rsidR="00307E03" w:rsidRDefault="00307E03">
            <w:r>
              <w:t>Maintain communication links with members</w:t>
            </w:r>
          </w:p>
        </w:tc>
        <w:tc>
          <w:tcPr>
            <w:tcW w:w="4111" w:type="dxa"/>
          </w:tcPr>
          <w:p w:rsidR="00307E03" w:rsidRDefault="00B902E0" w:rsidP="004E3F86">
            <w:r>
              <w:t>Comp</w:t>
            </w:r>
            <w:r w:rsidR="00F36C63">
              <w:t>i</w:t>
            </w:r>
            <w:r>
              <w:t>le, edit and c</w:t>
            </w:r>
            <w:r w:rsidR="00307E03">
              <w:t xml:space="preserve">irculate Bulletin </w:t>
            </w:r>
            <w:r>
              <w:t xml:space="preserve">(including </w:t>
            </w:r>
            <w:r w:rsidR="004E3F86">
              <w:t>gift tokens</w:t>
            </w:r>
            <w:r>
              <w:t xml:space="preserve"> and honoraria) </w:t>
            </w:r>
            <w:r w:rsidR="00307E03">
              <w:t>/maintain email lists</w:t>
            </w:r>
          </w:p>
        </w:tc>
        <w:tc>
          <w:tcPr>
            <w:tcW w:w="1984" w:type="dxa"/>
          </w:tcPr>
          <w:p w:rsidR="00307E03" w:rsidRDefault="00F824AE" w:rsidP="00932296">
            <w:r>
              <w:t xml:space="preserve">Bulletin </w:t>
            </w:r>
            <w:r w:rsidR="00307E03">
              <w:t xml:space="preserve">Editor/ Membership Sec </w:t>
            </w:r>
          </w:p>
        </w:tc>
        <w:tc>
          <w:tcPr>
            <w:tcW w:w="1701" w:type="dxa"/>
          </w:tcPr>
          <w:p w:rsidR="00307E03" w:rsidRPr="003F6E7A" w:rsidRDefault="00307E03" w:rsidP="00B902E0">
            <w:pPr>
              <w:jc w:val="right"/>
            </w:pPr>
            <w:r w:rsidRPr="003F6E7A">
              <w:t>1</w:t>
            </w:r>
            <w:r w:rsidR="00411914">
              <w:t>50</w:t>
            </w:r>
          </w:p>
        </w:tc>
      </w:tr>
      <w:tr w:rsidR="00672F78" w:rsidTr="00074DF0">
        <w:trPr>
          <w:trHeight w:val="670"/>
        </w:trPr>
        <w:tc>
          <w:tcPr>
            <w:tcW w:w="1980" w:type="dxa"/>
          </w:tcPr>
          <w:p w:rsidR="00672F78" w:rsidRPr="00932296" w:rsidRDefault="00672F78" w:rsidP="00672F78">
            <w:pPr>
              <w:rPr>
                <w:b/>
              </w:rPr>
            </w:pPr>
            <w:r w:rsidRPr="00932296">
              <w:rPr>
                <w:b/>
              </w:rPr>
              <w:t>Operate Branch committee</w:t>
            </w:r>
          </w:p>
        </w:tc>
        <w:tc>
          <w:tcPr>
            <w:tcW w:w="4111" w:type="dxa"/>
          </w:tcPr>
          <w:p w:rsidR="00672F78" w:rsidRPr="00932296" w:rsidRDefault="00672F78" w:rsidP="00672F78">
            <w:pPr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672F78" w:rsidRPr="000C6189" w:rsidRDefault="00672F78" w:rsidP="00672F7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72F78" w:rsidRPr="00F969F3" w:rsidRDefault="00672F78" w:rsidP="00672F78">
            <w:pPr>
              <w:rPr>
                <w:sz w:val="20"/>
                <w:szCs w:val="20"/>
              </w:rPr>
            </w:pPr>
          </w:p>
        </w:tc>
      </w:tr>
      <w:tr w:rsidR="00672F78" w:rsidTr="00074DF0">
        <w:trPr>
          <w:trHeight w:val="670"/>
        </w:trPr>
        <w:tc>
          <w:tcPr>
            <w:tcW w:w="1980" w:type="dxa"/>
          </w:tcPr>
          <w:p w:rsidR="00672F78" w:rsidRPr="00932296" w:rsidRDefault="00672F78" w:rsidP="00842C88">
            <w:r w:rsidRPr="00932296">
              <w:t xml:space="preserve">Quarterly Branch </w:t>
            </w:r>
            <w:r w:rsidR="00842C88">
              <w:t>Committee</w:t>
            </w:r>
            <w:r w:rsidRPr="00932296">
              <w:t xml:space="preserve"> meetings held within region</w:t>
            </w:r>
          </w:p>
        </w:tc>
        <w:tc>
          <w:tcPr>
            <w:tcW w:w="4111" w:type="dxa"/>
          </w:tcPr>
          <w:p w:rsidR="00672F78" w:rsidRPr="00932296" w:rsidRDefault="00672F78" w:rsidP="004E3F86">
            <w:r w:rsidRPr="00932296">
              <w:t xml:space="preserve">Organise 4 </w:t>
            </w:r>
            <w:r w:rsidR="00FC7DAE">
              <w:t>S</w:t>
            </w:r>
            <w:r w:rsidRPr="00932296">
              <w:t xml:space="preserve">W meetings </w:t>
            </w:r>
          </w:p>
        </w:tc>
        <w:tc>
          <w:tcPr>
            <w:tcW w:w="1984" w:type="dxa"/>
          </w:tcPr>
          <w:p w:rsidR="00672F78" w:rsidRPr="00932296" w:rsidRDefault="00672F78" w:rsidP="00932296">
            <w:r w:rsidRPr="00932296">
              <w:t xml:space="preserve">Branch </w:t>
            </w:r>
            <w:r w:rsidR="00932296">
              <w:t>Committee</w:t>
            </w:r>
          </w:p>
        </w:tc>
        <w:tc>
          <w:tcPr>
            <w:tcW w:w="1701" w:type="dxa"/>
          </w:tcPr>
          <w:p w:rsidR="00672F78" w:rsidRPr="00932296" w:rsidRDefault="00FC7DAE" w:rsidP="00961C02">
            <w:pPr>
              <w:jc w:val="right"/>
            </w:pPr>
            <w:r>
              <w:t>1</w:t>
            </w:r>
            <w:r w:rsidR="00961C02">
              <w:t>5</w:t>
            </w:r>
            <w:r w:rsidR="00411914">
              <w:t>00</w:t>
            </w:r>
          </w:p>
        </w:tc>
      </w:tr>
      <w:tr w:rsidR="00672F78" w:rsidTr="00074DF0">
        <w:trPr>
          <w:trHeight w:val="670"/>
        </w:trPr>
        <w:tc>
          <w:tcPr>
            <w:tcW w:w="1980" w:type="dxa"/>
          </w:tcPr>
          <w:p w:rsidR="00672F78" w:rsidRPr="00932296" w:rsidRDefault="00672F78" w:rsidP="00932296">
            <w:r w:rsidRPr="00932296">
              <w:t>Ensure continuity with   Bank</w:t>
            </w:r>
            <w:r w:rsidR="00932296">
              <w:t xml:space="preserve"> and day to day running of accounts</w:t>
            </w:r>
          </w:p>
        </w:tc>
        <w:tc>
          <w:tcPr>
            <w:tcW w:w="4111" w:type="dxa"/>
          </w:tcPr>
          <w:p w:rsidR="00672F78" w:rsidRPr="00932296" w:rsidRDefault="00672F78" w:rsidP="00932296">
            <w:r w:rsidRPr="00932296">
              <w:t xml:space="preserve">Liaison with bank </w:t>
            </w:r>
            <w:r w:rsidR="00932296">
              <w:t>and overseeing of accounts</w:t>
            </w:r>
            <w:r w:rsidRPr="00932296">
              <w:t xml:space="preserve"> </w:t>
            </w:r>
          </w:p>
        </w:tc>
        <w:tc>
          <w:tcPr>
            <w:tcW w:w="1984" w:type="dxa"/>
          </w:tcPr>
          <w:p w:rsidR="00672F78" w:rsidRPr="00932296" w:rsidRDefault="00672F78" w:rsidP="00672F78">
            <w:r w:rsidRPr="00932296">
              <w:t>Branch Treasurer</w:t>
            </w:r>
          </w:p>
        </w:tc>
        <w:tc>
          <w:tcPr>
            <w:tcW w:w="1701" w:type="dxa"/>
          </w:tcPr>
          <w:p w:rsidR="00672F78" w:rsidRPr="00932296" w:rsidRDefault="00932296" w:rsidP="00FC7DAE">
            <w:pPr>
              <w:jc w:val="right"/>
            </w:pPr>
            <w:r>
              <w:t>1</w:t>
            </w:r>
            <w:r w:rsidR="00411914">
              <w:t>00</w:t>
            </w:r>
          </w:p>
        </w:tc>
      </w:tr>
      <w:tr w:rsidR="00672F78" w:rsidTr="00074DF0">
        <w:trPr>
          <w:trHeight w:val="670"/>
        </w:trPr>
        <w:tc>
          <w:tcPr>
            <w:tcW w:w="1980" w:type="dxa"/>
          </w:tcPr>
          <w:p w:rsidR="00672F78" w:rsidRPr="00932296" w:rsidRDefault="00F824AE" w:rsidP="00932296">
            <w:r>
              <w:t xml:space="preserve">Arrange </w:t>
            </w:r>
            <w:r w:rsidR="00672F78" w:rsidRPr="00932296">
              <w:t xml:space="preserve">AGM </w:t>
            </w:r>
          </w:p>
        </w:tc>
        <w:tc>
          <w:tcPr>
            <w:tcW w:w="4111" w:type="dxa"/>
          </w:tcPr>
          <w:p w:rsidR="00672F78" w:rsidRPr="00932296" w:rsidRDefault="00672F78" w:rsidP="00355A57">
            <w:r w:rsidRPr="00932296">
              <w:t>Appoint officers and national reps</w:t>
            </w:r>
            <w:r w:rsidR="00355A57">
              <w:t>. Approve/ratify the SW Business Plan</w:t>
            </w:r>
          </w:p>
        </w:tc>
        <w:tc>
          <w:tcPr>
            <w:tcW w:w="1984" w:type="dxa"/>
          </w:tcPr>
          <w:p w:rsidR="00672F78" w:rsidRPr="00932296" w:rsidRDefault="00672F78" w:rsidP="00F824AE">
            <w:r w:rsidRPr="00932296">
              <w:t xml:space="preserve">Branch </w:t>
            </w:r>
            <w:r w:rsidR="00F824AE">
              <w:t>Secretary</w:t>
            </w:r>
          </w:p>
        </w:tc>
        <w:tc>
          <w:tcPr>
            <w:tcW w:w="1701" w:type="dxa"/>
          </w:tcPr>
          <w:p w:rsidR="00672F78" w:rsidRPr="00932296" w:rsidRDefault="00355A57" w:rsidP="00355A57">
            <w:pPr>
              <w:jc w:val="right"/>
            </w:pPr>
            <w:r>
              <w:t>250</w:t>
            </w:r>
          </w:p>
        </w:tc>
      </w:tr>
      <w:tr w:rsidR="00C13E42" w:rsidTr="00074DF0">
        <w:tc>
          <w:tcPr>
            <w:tcW w:w="8075" w:type="dxa"/>
            <w:gridSpan w:val="3"/>
          </w:tcPr>
          <w:p w:rsidR="00C13E42" w:rsidRDefault="00411914" w:rsidP="00411914">
            <w:pPr>
              <w:jc w:val="right"/>
            </w:pPr>
            <w:r>
              <w:t>Total expenditure (2015</w:t>
            </w:r>
            <w:r w:rsidR="00355A57">
              <w:t>-1</w:t>
            </w:r>
            <w:r>
              <w:t>6</w:t>
            </w:r>
            <w:r w:rsidR="00355A57">
              <w:t>)</w:t>
            </w:r>
          </w:p>
        </w:tc>
        <w:tc>
          <w:tcPr>
            <w:tcW w:w="1701" w:type="dxa"/>
          </w:tcPr>
          <w:p w:rsidR="00C13E42" w:rsidRPr="00307E03" w:rsidRDefault="00355A57" w:rsidP="00961C02">
            <w:pPr>
              <w:jc w:val="right"/>
            </w:pPr>
            <w:r>
              <w:t>£</w:t>
            </w:r>
            <w:r w:rsidR="00961C02">
              <w:t>236</w:t>
            </w:r>
            <w:r w:rsidR="00411914">
              <w:t>0</w:t>
            </w:r>
            <w:r w:rsidR="00B902E0">
              <w:t>.00</w:t>
            </w:r>
          </w:p>
        </w:tc>
      </w:tr>
    </w:tbl>
    <w:p w:rsidR="00654153" w:rsidRDefault="00654153"/>
    <w:p w:rsidR="00493BDD" w:rsidRDefault="00493BDD" w:rsidP="00493BDD">
      <w:pPr>
        <w:rPr>
          <w:b/>
        </w:rPr>
      </w:pPr>
    </w:p>
    <w:p w:rsidR="00493BDD" w:rsidRPr="00074DF0" w:rsidRDefault="00493BDD" w:rsidP="00493BDD">
      <w:pPr>
        <w:rPr>
          <w:b/>
        </w:rPr>
      </w:pPr>
      <w:r w:rsidRPr="00074DF0">
        <w:rPr>
          <w:b/>
        </w:rPr>
        <w:t>Branch Committee</w:t>
      </w:r>
    </w:p>
    <w:p w:rsidR="00493BDD" w:rsidRDefault="00493BDD" w:rsidP="00493BDD">
      <w:pPr>
        <w:rPr>
          <w:b/>
        </w:rPr>
      </w:pPr>
      <w:r>
        <w:rPr>
          <w:b/>
        </w:rPr>
        <w:t>November</w:t>
      </w:r>
      <w:r w:rsidRPr="00074DF0">
        <w:rPr>
          <w:b/>
        </w:rPr>
        <w:t xml:space="preserve"> 201</w:t>
      </w:r>
      <w:bookmarkStart w:id="0" w:name="_GoBack"/>
      <w:bookmarkEnd w:id="0"/>
      <w:r>
        <w:rPr>
          <w:b/>
        </w:rPr>
        <w:t>5</w:t>
      </w:r>
    </w:p>
    <w:sectPr w:rsidR="00493BDD" w:rsidSect="00084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altName w:val="Plantagenet Cherokee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A7291"/>
    <w:multiLevelType w:val="hybridMultilevel"/>
    <w:tmpl w:val="F350DF04"/>
    <w:lvl w:ilvl="0" w:tplc="C0027D0E">
      <w:start w:val="619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044BF"/>
    <w:multiLevelType w:val="hybridMultilevel"/>
    <w:tmpl w:val="D1A89B7A"/>
    <w:lvl w:ilvl="0" w:tplc="EA5EC5C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601D"/>
    <w:multiLevelType w:val="hybridMultilevel"/>
    <w:tmpl w:val="1DBC3A9C"/>
    <w:lvl w:ilvl="0" w:tplc="F822E5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167"/>
    <w:multiLevelType w:val="hybridMultilevel"/>
    <w:tmpl w:val="D1E03A64"/>
    <w:lvl w:ilvl="0" w:tplc="F4364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87130"/>
    <w:multiLevelType w:val="hybridMultilevel"/>
    <w:tmpl w:val="27E2641E"/>
    <w:lvl w:ilvl="0" w:tplc="D584D162">
      <w:start w:val="17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44CAD"/>
    <w:multiLevelType w:val="hybridMultilevel"/>
    <w:tmpl w:val="B5A072B8"/>
    <w:lvl w:ilvl="0" w:tplc="54BE610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419F8"/>
    <w:multiLevelType w:val="hybridMultilevel"/>
    <w:tmpl w:val="F65CE880"/>
    <w:lvl w:ilvl="0" w:tplc="ED56B862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2A4557"/>
    <w:multiLevelType w:val="hybridMultilevel"/>
    <w:tmpl w:val="01F2EEC2"/>
    <w:lvl w:ilvl="0" w:tplc="BCF22028">
      <w:start w:val="619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F963941"/>
    <w:multiLevelType w:val="hybridMultilevel"/>
    <w:tmpl w:val="92DA34C4"/>
    <w:lvl w:ilvl="0" w:tplc="17B4CAB8">
      <w:start w:val="619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996942"/>
    <w:multiLevelType w:val="hybridMultilevel"/>
    <w:tmpl w:val="DB0C1944"/>
    <w:lvl w:ilvl="0" w:tplc="A9FA6854">
      <w:start w:val="4904"/>
      <w:numFmt w:val="bullet"/>
      <w:lvlText w:val="*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5810D9"/>
    <w:multiLevelType w:val="hybridMultilevel"/>
    <w:tmpl w:val="CACA37CA"/>
    <w:lvl w:ilvl="0" w:tplc="56D6AD7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491D7A"/>
    <w:multiLevelType w:val="hybridMultilevel"/>
    <w:tmpl w:val="1C3C8F34"/>
    <w:lvl w:ilvl="0" w:tplc="60DE81E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567C22"/>
    <w:multiLevelType w:val="hybridMultilevel"/>
    <w:tmpl w:val="0102FC96"/>
    <w:lvl w:ilvl="0" w:tplc="4790AD6E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7919CB"/>
    <w:multiLevelType w:val="hybridMultilevel"/>
    <w:tmpl w:val="E948FC22"/>
    <w:lvl w:ilvl="0" w:tplc="E9449C5C">
      <w:start w:val="6193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62BB67FB"/>
    <w:multiLevelType w:val="hybridMultilevel"/>
    <w:tmpl w:val="1AB4D08E"/>
    <w:lvl w:ilvl="0" w:tplc="D7488B28">
      <w:start w:val="607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F5180"/>
    <w:multiLevelType w:val="hybridMultilevel"/>
    <w:tmpl w:val="CDF832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1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8"/>
  </w:num>
  <w:num w:numId="12">
    <w:abstractNumId w:val="13"/>
  </w:num>
  <w:num w:numId="13">
    <w:abstractNumId w:val="0"/>
  </w:num>
  <w:num w:numId="14">
    <w:abstractNumId w:val="7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2E18F6"/>
    <w:rsid w:val="00015CA4"/>
    <w:rsid w:val="00065E7A"/>
    <w:rsid w:val="0007444A"/>
    <w:rsid w:val="00074DF0"/>
    <w:rsid w:val="00084504"/>
    <w:rsid w:val="00084B5D"/>
    <w:rsid w:val="0009756E"/>
    <w:rsid w:val="000A6C80"/>
    <w:rsid w:val="000B18A1"/>
    <w:rsid w:val="000F11DA"/>
    <w:rsid w:val="00107F1E"/>
    <w:rsid w:val="0012726D"/>
    <w:rsid w:val="001313D8"/>
    <w:rsid w:val="00134426"/>
    <w:rsid w:val="00137D6B"/>
    <w:rsid w:val="00137FF2"/>
    <w:rsid w:val="0015516E"/>
    <w:rsid w:val="001912EF"/>
    <w:rsid w:val="001B007E"/>
    <w:rsid w:val="001B3EC0"/>
    <w:rsid w:val="001C3CBB"/>
    <w:rsid w:val="00204E5E"/>
    <w:rsid w:val="00224576"/>
    <w:rsid w:val="002902CD"/>
    <w:rsid w:val="002B2F64"/>
    <w:rsid w:val="002D2C61"/>
    <w:rsid w:val="002D3801"/>
    <w:rsid w:val="002E18F6"/>
    <w:rsid w:val="002E348B"/>
    <w:rsid w:val="002E5897"/>
    <w:rsid w:val="002F3382"/>
    <w:rsid w:val="00307E03"/>
    <w:rsid w:val="00310F4C"/>
    <w:rsid w:val="00315C89"/>
    <w:rsid w:val="00355A57"/>
    <w:rsid w:val="00355BFD"/>
    <w:rsid w:val="00385F56"/>
    <w:rsid w:val="0039092C"/>
    <w:rsid w:val="003F6E7A"/>
    <w:rsid w:val="004026F0"/>
    <w:rsid w:val="004059E2"/>
    <w:rsid w:val="00411914"/>
    <w:rsid w:val="004142CD"/>
    <w:rsid w:val="004321B4"/>
    <w:rsid w:val="004379C3"/>
    <w:rsid w:val="00456A7B"/>
    <w:rsid w:val="00493BDD"/>
    <w:rsid w:val="00496F20"/>
    <w:rsid w:val="004C30C8"/>
    <w:rsid w:val="004D5857"/>
    <w:rsid w:val="004E3F86"/>
    <w:rsid w:val="004E4BD6"/>
    <w:rsid w:val="004F4093"/>
    <w:rsid w:val="00551847"/>
    <w:rsid w:val="00555097"/>
    <w:rsid w:val="00557A25"/>
    <w:rsid w:val="005711C7"/>
    <w:rsid w:val="00575012"/>
    <w:rsid w:val="0057775D"/>
    <w:rsid w:val="00594F5D"/>
    <w:rsid w:val="005B2FC6"/>
    <w:rsid w:val="005E4A12"/>
    <w:rsid w:val="006116CC"/>
    <w:rsid w:val="00612C0E"/>
    <w:rsid w:val="00642062"/>
    <w:rsid w:val="00644CB9"/>
    <w:rsid w:val="00654153"/>
    <w:rsid w:val="006569B7"/>
    <w:rsid w:val="006579E0"/>
    <w:rsid w:val="00672F78"/>
    <w:rsid w:val="00674B0F"/>
    <w:rsid w:val="006852C0"/>
    <w:rsid w:val="00686B08"/>
    <w:rsid w:val="006B4055"/>
    <w:rsid w:val="006B4D05"/>
    <w:rsid w:val="006F2E7B"/>
    <w:rsid w:val="006F462F"/>
    <w:rsid w:val="00710804"/>
    <w:rsid w:val="007179C8"/>
    <w:rsid w:val="00720E7F"/>
    <w:rsid w:val="00730D7F"/>
    <w:rsid w:val="00743A59"/>
    <w:rsid w:val="00774B44"/>
    <w:rsid w:val="007A2A5F"/>
    <w:rsid w:val="007A708E"/>
    <w:rsid w:val="007B1503"/>
    <w:rsid w:val="007B38C1"/>
    <w:rsid w:val="007B5341"/>
    <w:rsid w:val="007C34D9"/>
    <w:rsid w:val="007D6D98"/>
    <w:rsid w:val="007E5923"/>
    <w:rsid w:val="00813C18"/>
    <w:rsid w:val="0082375E"/>
    <w:rsid w:val="00842C88"/>
    <w:rsid w:val="00854DE6"/>
    <w:rsid w:val="00865607"/>
    <w:rsid w:val="00865F8B"/>
    <w:rsid w:val="00873F69"/>
    <w:rsid w:val="008775F0"/>
    <w:rsid w:val="008920F9"/>
    <w:rsid w:val="008B4634"/>
    <w:rsid w:val="008B53B2"/>
    <w:rsid w:val="008C3E01"/>
    <w:rsid w:val="008E055B"/>
    <w:rsid w:val="00932296"/>
    <w:rsid w:val="00933394"/>
    <w:rsid w:val="00961C02"/>
    <w:rsid w:val="009625A8"/>
    <w:rsid w:val="00994754"/>
    <w:rsid w:val="00997E97"/>
    <w:rsid w:val="009C546D"/>
    <w:rsid w:val="009D3C2C"/>
    <w:rsid w:val="009D4548"/>
    <w:rsid w:val="009F31B4"/>
    <w:rsid w:val="00A0604C"/>
    <w:rsid w:val="00A10A39"/>
    <w:rsid w:val="00A13614"/>
    <w:rsid w:val="00A13826"/>
    <w:rsid w:val="00A250CD"/>
    <w:rsid w:val="00A4376A"/>
    <w:rsid w:val="00A45724"/>
    <w:rsid w:val="00A50EE9"/>
    <w:rsid w:val="00A54400"/>
    <w:rsid w:val="00A709B8"/>
    <w:rsid w:val="00AA060A"/>
    <w:rsid w:val="00AB7742"/>
    <w:rsid w:val="00AC07FA"/>
    <w:rsid w:val="00AF5C30"/>
    <w:rsid w:val="00B03E80"/>
    <w:rsid w:val="00B05377"/>
    <w:rsid w:val="00B06792"/>
    <w:rsid w:val="00B23AEE"/>
    <w:rsid w:val="00B30A51"/>
    <w:rsid w:val="00B423FD"/>
    <w:rsid w:val="00B51151"/>
    <w:rsid w:val="00B54702"/>
    <w:rsid w:val="00B902E0"/>
    <w:rsid w:val="00BB2480"/>
    <w:rsid w:val="00BC27CD"/>
    <w:rsid w:val="00BD2772"/>
    <w:rsid w:val="00C05D73"/>
    <w:rsid w:val="00C12758"/>
    <w:rsid w:val="00C13E42"/>
    <w:rsid w:val="00C30E25"/>
    <w:rsid w:val="00C62C03"/>
    <w:rsid w:val="00C7027F"/>
    <w:rsid w:val="00C80364"/>
    <w:rsid w:val="00CC22B6"/>
    <w:rsid w:val="00D234F3"/>
    <w:rsid w:val="00D43F05"/>
    <w:rsid w:val="00D71203"/>
    <w:rsid w:val="00D719C7"/>
    <w:rsid w:val="00D7635D"/>
    <w:rsid w:val="00DB1844"/>
    <w:rsid w:val="00E527E2"/>
    <w:rsid w:val="00E71ADF"/>
    <w:rsid w:val="00E82E0D"/>
    <w:rsid w:val="00E864E4"/>
    <w:rsid w:val="00E922C6"/>
    <w:rsid w:val="00EE0CFE"/>
    <w:rsid w:val="00EE7FE0"/>
    <w:rsid w:val="00F065CF"/>
    <w:rsid w:val="00F36C63"/>
    <w:rsid w:val="00F4059A"/>
    <w:rsid w:val="00F4291B"/>
    <w:rsid w:val="00F74B54"/>
    <w:rsid w:val="00F824AE"/>
    <w:rsid w:val="00FA2399"/>
    <w:rsid w:val="00FA4429"/>
    <w:rsid w:val="00FA4FA2"/>
    <w:rsid w:val="00FA789B"/>
    <w:rsid w:val="00FC7DAE"/>
    <w:rsid w:val="00FF4E1A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25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7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6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imgres?imgurl=https://www.esa-servicedapartments.co.uk/images/locations/south-west-england-map.png&amp;imgrefurl=https://www.esa-servicedapartments.co.uk/locations/south-west-england/&amp;h=456&amp;w=670&amp;tbnid=ppCqZztX6Xnf2M:&amp;docid=K-glWAGEY_VtwM&amp;ei=n0YmVq6iGofjU92FqLgD&amp;tbm=isch&amp;ved=0CCoQMygJMAlqFQoTCO7t-NiY0cgCFYfxFAod3QIKNw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8A56D1-6C2F-4873-9BA5-54F8F3EE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Sarah Lund</cp:lastModifiedBy>
  <cp:revision>6</cp:revision>
  <cp:lastPrinted>2014-07-15T08:19:00Z</cp:lastPrinted>
  <dcterms:created xsi:type="dcterms:W3CDTF">2015-11-17T10:09:00Z</dcterms:created>
  <dcterms:modified xsi:type="dcterms:W3CDTF">2015-11-17T10:26:00Z</dcterms:modified>
</cp:coreProperties>
</file>